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A4A8" w14:textId="393D504B" w:rsidR="00644D56" w:rsidRDefault="00644D56" w:rsidP="00644D56">
      <w:pPr>
        <w:rPr>
          <w:rFonts w:cs="Arial"/>
          <w:szCs w:val="22"/>
        </w:rPr>
      </w:pPr>
    </w:p>
    <w:p w14:paraId="003E24FE" w14:textId="0CBBD7D9" w:rsidR="00630BE7" w:rsidRPr="00630BE7" w:rsidRDefault="00630BE7" w:rsidP="00644D56">
      <w:pPr>
        <w:rPr>
          <w:rFonts w:cs="Arial"/>
          <w:szCs w:val="22"/>
          <w:u w:val="single"/>
        </w:rPr>
      </w:pPr>
      <w:r w:rsidRPr="00630BE7">
        <w:rPr>
          <w:rFonts w:cs="Arial"/>
          <w:szCs w:val="22"/>
          <w:u w:val="single"/>
        </w:rPr>
        <w:t>Vorbemerkung:</w:t>
      </w:r>
    </w:p>
    <w:p w14:paraId="1D545050" w14:textId="4699D48B" w:rsidR="00630BE7" w:rsidRDefault="00630BE7" w:rsidP="00644D56">
      <w:pPr>
        <w:rPr>
          <w:rFonts w:cs="Arial"/>
          <w:szCs w:val="22"/>
        </w:rPr>
      </w:pPr>
    </w:p>
    <w:p w14:paraId="4DC2DDA3" w14:textId="3205B64E" w:rsidR="00630BE7" w:rsidRDefault="000A4F63" w:rsidP="00644D56">
      <w:pPr>
        <w:rPr>
          <w:rFonts w:cs="Arial"/>
          <w:szCs w:val="22"/>
        </w:rPr>
      </w:pPr>
      <w:r>
        <w:rPr>
          <w:rFonts w:cs="Arial"/>
          <w:szCs w:val="22"/>
        </w:rPr>
        <w:t xml:space="preserve">Das Gemeindekonto wird </w:t>
      </w:r>
      <w:r w:rsidR="0088451E">
        <w:rPr>
          <w:rFonts w:cs="Arial"/>
          <w:szCs w:val="22"/>
        </w:rPr>
        <w:t>für die Abschöpfung der Barkasse</w:t>
      </w:r>
      <w:r w:rsidR="00541E12">
        <w:rPr>
          <w:rFonts w:cs="Arial"/>
          <w:szCs w:val="22"/>
        </w:rPr>
        <w:t xml:space="preserve"> verwendent</w:t>
      </w:r>
      <w:r w:rsidR="0088451E">
        <w:rPr>
          <w:rFonts w:cs="Arial"/>
          <w:szCs w:val="22"/>
        </w:rPr>
        <w:t xml:space="preserve">. </w:t>
      </w:r>
      <w:r w:rsidR="00D872E9">
        <w:rPr>
          <w:rFonts w:cs="Arial"/>
          <w:szCs w:val="22"/>
        </w:rPr>
        <w:t xml:space="preserve">Alle anderen Zahlungsvorgänge sind nach Haushaltsführungsverordnung der Nordkirche über das Konto beim Kirchenkreis abzuwickeln (s. </w:t>
      </w:r>
      <w:hyperlink r:id="rId7" w:anchor="top" w:history="1">
        <w:r w:rsidR="00D872E9" w:rsidRPr="00D610E7">
          <w:rPr>
            <w:rStyle w:val="Hyperlink"/>
            <w:rFonts w:cs="Arial"/>
            <w:szCs w:val="22"/>
          </w:rPr>
          <w:t>https://www.kirchenrecht-nordkirche.de/document/56579/search/haushaltsf%25C3%25BChrungsverordnung#top</w:t>
        </w:r>
      </w:hyperlink>
      <w:r w:rsidR="00D872E9">
        <w:rPr>
          <w:rFonts w:cs="Arial"/>
          <w:szCs w:val="22"/>
        </w:rPr>
        <w:t xml:space="preserve"> §40)</w:t>
      </w:r>
    </w:p>
    <w:p w14:paraId="51099B34" w14:textId="0841814E" w:rsidR="00630BE7" w:rsidRDefault="00630BE7" w:rsidP="00644D56">
      <w:pPr>
        <w:rPr>
          <w:rFonts w:cs="Arial"/>
          <w:szCs w:val="22"/>
        </w:rPr>
      </w:pPr>
    </w:p>
    <w:p w14:paraId="330DF802" w14:textId="39F022D8" w:rsidR="00630BE7" w:rsidRDefault="00630BE7" w:rsidP="00644D56">
      <w:pPr>
        <w:rPr>
          <w:rFonts w:cs="Arial"/>
          <w:szCs w:val="22"/>
        </w:rPr>
      </w:pPr>
    </w:p>
    <w:p w14:paraId="4C758233" w14:textId="77777777" w:rsidR="00630BE7" w:rsidRDefault="00630BE7" w:rsidP="00644D56">
      <w:pPr>
        <w:rPr>
          <w:rFonts w:cs="Arial"/>
          <w:szCs w:val="22"/>
        </w:rPr>
      </w:pPr>
    </w:p>
    <w:p w14:paraId="1B1F4A72" w14:textId="77777777" w:rsidR="00630BE7" w:rsidRPr="00772859" w:rsidRDefault="00630BE7" w:rsidP="00644D56">
      <w:pPr>
        <w:rPr>
          <w:rFonts w:cs="Arial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8699"/>
      </w:tblGrid>
      <w:tr w:rsidR="00145457" w:rsidRPr="00FD5528" w14:paraId="604C07E8" w14:textId="77777777" w:rsidTr="00C47CE6">
        <w:tc>
          <w:tcPr>
            <w:tcW w:w="510" w:type="dxa"/>
            <w:shd w:val="clear" w:color="auto" w:fill="auto"/>
          </w:tcPr>
          <w:p w14:paraId="72A58251" w14:textId="77777777" w:rsidR="00145457" w:rsidRPr="00FD5528" w:rsidRDefault="00145457" w:rsidP="00C47CE6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8699" w:type="dxa"/>
            <w:shd w:val="clear" w:color="auto" w:fill="auto"/>
          </w:tcPr>
          <w:p w14:paraId="52855649" w14:textId="2C819C1D" w:rsidR="00145457" w:rsidRDefault="00EE42FC" w:rsidP="00C47CE6">
            <w:pPr>
              <w:spacing w:before="40" w:after="40"/>
            </w:pPr>
            <w:r>
              <w:t xml:space="preserve">Monatskontoauszug </w:t>
            </w:r>
            <w:r w:rsidR="00A26AD5">
              <w:t>bereitlegen</w:t>
            </w:r>
          </w:p>
        </w:tc>
      </w:tr>
      <w:tr w:rsidR="00A26AD5" w:rsidRPr="00FD5528" w14:paraId="5BBEA34F" w14:textId="77777777" w:rsidTr="00C47CE6">
        <w:tc>
          <w:tcPr>
            <w:tcW w:w="510" w:type="dxa"/>
            <w:shd w:val="clear" w:color="auto" w:fill="auto"/>
          </w:tcPr>
          <w:p w14:paraId="05432285" w14:textId="77777777" w:rsidR="00A26AD5" w:rsidRPr="00FD5528" w:rsidRDefault="00A26AD5" w:rsidP="00C47CE6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8699" w:type="dxa"/>
            <w:shd w:val="clear" w:color="auto" w:fill="auto"/>
          </w:tcPr>
          <w:p w14:paraId="7B8FEE87" w14:textId="3105AFB9" w:rsidR="00A26AD5" w:rsidRDefault="00A26AD5" w:rsidP="00C47CE6">
            <w:pPr>
              <w:spacing w:before="40" w:after="40"/>
            </w:pPr>
            <w:r>
              <w:rPr>
                <w:rFonts w:cs="Arial"/>
                <w:szCs w:val="22"/>
              </w:rPr>
              <w:t xml:space="preserve">vor der ersten Erfassung des Monats fortlaufende Nummer für den neuen Monat in </w:t>
            </w:r>
            <w:r w:rsidR="0043725C">
              <w:rPr>
                <w:rFonts w:cs="Arial"/>
                <w:szCs w:val="22"/>
              </w:rPr>
              <w:t>Business Central</w:t>
            </w:r>
            <w:r>
              <w:rPr>
                <w:rFonts w:cs="Arial"/>
                <w:szCs w:val="22"/>
              </w:rPr>
              <w:t xml:space="preserve"> einlegen (Vormonat +1) – </w:t>
            </w:r>
            <w:r w:rsidR="00916D4C">
              <w:rPr>
                <w:rFonts w:cs="Arial"/>
                <w:b/>
                <w:bCs/>
                <w:szCs w:val="22"/>
              </w:rPr>
              <w:t>bitte nicht in jedem Monat wieder bei 1 anfangen, außer im Januar, da geht es wieder von vorne los</w:t>
            </w:r>
          </w:p>
        </w:tc>
      </w:tr>
      <w:tr w:rsidR="00145457" w:rsidRPr="00FD5528" w14:paraId="3E3B642E" w14:textId="77777777" w:rsidTr="00C47CE6">
        <w:tc>
          <w:tcPr>
            <w:tcW w:w="510" w:type="dxa"/>
            <w:shd w:val="clear" w:color="auto" w:fill="auto"/>
          </w:tcPr>
          <w:p w14:paraId="5FD843DE" w14:textId="77777777" w:rsidR="00145457" w:rsidRPr="00FD5528" w:rsidRDefault="00145457" w:rsidP="00C47CE6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8699" w:type="dxa"/>
            <w:shd w:val="clear" w:color="auto" w:fill="auto"/>
          </w:tcPr>
          <w:p w14:paraId="06B08DC5" w14:textId="083C4139" w:rsidR="00145457" w:rsidRDefault="00192816" w:rsidP="00C47CE6">
            <w:pPr>
              <w:spacing w:before="40" w:after="40"/>
            </w:pPr>
            <w:r w:rsidRPr="00192816">
              <w:t xml:space="preserve">alle </w:t>
            </w:r>
            <w:r w:rsidR="00735B1F">
              <w:t>Kontobewegungen</w:t>
            </w:r>
            <w:r w:rsidRPr="00192816">
              <w:t xml:space="preserve"> fortlaufen nach </w:t>
            </w:r>
            <w:r w:rsidR="0088451E">
              <w:t xml:space="preserve">dem </w:t>
            </w:r>
            <w:r w:rsidRPr="00192816">
              <w:t>Datum</w:t>
            </w:r>
            <w:r w:rsidR="0088451E">
              <w:t>, das</w:t>
            </w:r>
            <w:r w:rsidRPr="00192816">
              <w:t xml:space="preserve"> </w:t>
            </w:r>
            <w:r w:rsidR="0088451E">
              <w:t>vor der Buchung auf dem</w:t>
            </w:r>
            <w:r w:rsidRPr="00192816">
              <w:t xml:space="preserve"> Kontoauszug </w:t>
            </w:r>
            <w:r w:rsidR="0088451E">
              <w:t xml:space="preserve">steht, </w:t>
            </w:r>
            <w:r w:rsidRPr="00192816">
              <w:t xml:space="preserve">in </w:t>
            </w:r>
            <w:r w:rsidR="0043725C">
              <w:rPr>
                <w:rFonts w:cs="Arial"/>
                <w:szCs w:val="22"/>
              </w:rPr>
              <w:t>Business Central</w:t>
            </w:r>
            <w:r w:rsidRPr="00192816">
              <w:t xml:space="preserve"> eingeben - aussagekräftigen </w:t>
            </w:r>
            <w:r w:rsidR="007B7695">
              <w:t>Text</w:t>
            </w:r>
            <w:r w:rsidRPr="00192816">
              <w:t>, z.B. „</w:t>
            </w:r>
            <w:r w:rsidR="00541E12">
              <w:t>Einzahlung aus der Barkasse“ eingeben</w:t>
            </w:r>
            <w:r w:rsidRPr="00192816">
              <w:t xml:space="preserve"> </w:t>
            </w:r>
          </w:p>
        </w:tc>
      </w:tr>
      <w:tr w:rsidR="00FB2992" w:rsidRPr="00FD5528" w14:paraId="6D99F572" w14:textId="77777777" w:rsidTr="00E32B1D">
        <w:tc>
          <w:tcPr>
            <w:tcW w:w="510" w:type="dxa"/>
            <w:shd w:val="clear" w:color="auto" w:fill="auto"/>
          </w:tcPr>
          <w:p w14:paraId="53CE7E7E" w14:textId="77777777" w:rsidR="00FB2992" w:rsidRPr="00FD5528" w:rsidRDefault="00FB2992" w:rsidP="00FB2992">
            <w:pPr>
              <w:numPr>
                <w:ilvl w:val="0"/>
                <w:numId w:val="11"/>
              </w:numPr>
              <w:rPr>
                <w:rFonts w:cs="Arial"/>
                <w:szCs w:val="22"/>
              </w:rPr>
            </w:pPr>
          </w:p>
        </w:tc>
        <w:tc>
          <w:tcPr>
            <w:tcW w:w="8699" w:type="dxa"/>
            <w:shd w:val="clear" w:color="auto" w:fill="auto"/>
          </w:tcPr>
          <w:p w14:paraId="33D781C3" w14:textId="09460307" w:rsidR="00FB2992" w:rsidRDefault="00996093" w:rsidP="00FB2992">
            <w:pPr>
              <w:spacing w:before="40" w:after="40"/>
              <w:rPr>
                <w:szCs w:val="22"/>
              </w:rPr>
            </w:pPr>
            <w:r w:rsidRPr="00330DE4">
              <w:rPr>
                <w:szCs w:val="22"/>
              </w:rPr>
              <w:t xml:space="preserve">die </w:t>
            </w:r>
            <w:r w:rsidR="00735B1F">
              <w:rPr>
                <w:szCs w:val="22"/>
              </w:rPr>
              <w:t>Beleg</w:t>
            </w:r>
            <w:r w:rsidRPr="00330DE4">
              <w:rPr>
                <w:szCs w:val="22"/>
              </w:rPr>
              <w:t xml:space="preserve">nummer aus </w:t>
            </w:r>
            <w:r w:rsidR="0043725C">
              <w:rPr>
                <w:rFonts w:cs="Arial"/>
                <w:szCs w:val="22"/>
              </w:rPr>
              <w:t>Business Central</w:t>
            </w:r>
            <w:r w:rsidRPr="00330DE4">
              <w:rPr>
                <w:szCs w:val="22"/>
              </w:rPr>
              <w:t xml:space="preserve"> </w:t>
            </w:r>
            <w:r w:rsidR="00330DE4" w:rsidRPr="00330DE4">
              <w:rPr>
                <w:szCs w:val="22"/>
              </w:rPr>
              <w:t xml:space="preserve">auf dem Kontoauszug bei der </w:t>
            </w:r>
            <w:r w:rsidR="00735B1F">
              <w:rPr>
                <w:szCs w:val="22"/>
              </w:rPr>
              <w:t>Kontobewegung</w:t>
            </w:r>
            <w:r w:rsidR="00330DE4" w:rsidRPr="00330DE4">
              <w:rPr>
                <w:szCs w:val="22"/>
              </w:rPr>
              <w:t xml:space="preserve"> vermerken</w:t>
            </w:r>
            <w:r w:rsidR="0088451E">
              <w:rPr>
                <w:szCs w:val="22"/>
              </w:rPr>
              <w:t xml:space="preserve"> (am besten ganz rechts hinter dem Betrag)</w:t>
            </w:r>
          </w:p>
        </w:tc>
      </w:tr>
      <w:tr w:rsidR="00FB2992" w:rsidRPr="00FD5528" w14:paraId="5C9DCB6D" w14:textId="77777777" w:rsidTr="00E32B1D">
        <w:tc>
          <w:tcPr>
            <w:tcW w:w="510" w:type="dxa"/>
            <w:shd w:val="clear" w:color="auto" w:fill="auto"/>
          </w:tcPr>
          <w:p w14:paraId="3808ED3A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8699" w:type="dxa"/>
            <w:shd w:val="clear" w:color="auto" w:fill="auto"/>
          </w:tcPr>
          <w:p w14:paraId="4981AB67" w14:textId="5C6E585B" w:rsidR="00FB2992" w:rsidRDefault="00FB2992" w:rsidP="00FB2992">
            <w:pPr>
              <w:spacing w:before="40" w:after="40"/>
            </w:pPr>
            <w:r>
              <w:t xml:space="preserve">Geld auf </w:t>
            </w:r>
            <w:r w:rsidR="00996093">
              <w:t>das Konto beim Kirchenkreis überweisen</w:t>
            </w:r>
            <w:r w:rsidR="000E1718">
              <w:t>, wenn der Kontostand zu hoch anwächst, es muss klar sein, dass das Hauptkonto das beim Kirchenkreis ist</w:t>
            </w:r>
            <w:r>
              <w:t xml:space="preserve"> (wichtig: </w:t>
            </w:r>
            <w:r w:rsidR="007B7695">
              <w:t>Erfassung</w:t>
            </w:r>
            <w:r w:rsidR="00996093">
              <w:t xml:space="preserve"> muss auch in </w:t>
            </w:r>
            <w:r w:rsidR="0043725C">
              <w:rPr>
                <w:rFonts w:cs="Arial"/>
                <w:szCs w:val="22"/>
              </w:rPr>
              <w:t>Business Central</w:t>
            </w:r>
            <w:r w:rsidR="00996093">
              <w:t xml:space="preserve"> </w:t>
            </w:r>
            <w:r w:rsidR="0088451E">
              <w:t xml:space="preserve">über 17900 </w:t>
            </w:r>
            <w:r w:rsidR="00996093">
              <w:t>erfolgen</w:t>
            </w:r>
            <w:r>
              <w:t xml:space="preserve"> – bitte </w:t>
            </w:r>
            <w:r w:rsidR="00735B1F">
              <w:t xml:space="preserve">nach Möglichkeit </w:t>
            </w:r>
            <w:r>
              <w:t xml:space="preserve">nur runde Beträge </w:t>
            </w:r>
            <w:r w:rsidR="00F10978">
              <w:t>überweisen</w:t>
            </w:r>
            <w:r>
              <w:t>)</w:t>
            </w:r>
          </w:p>
        </w:tc>
      </w:tr>
      <w:tr w:rsidR="00FB2992" w:rsidRPr="00FD5528" w14:paraId="422D159D" w14:textId="77777777" w:rsidTr="00E32B1D">
        <w:tc>
          <w:tcPr>
            <w:tcW w:w="510" w:type="dxa"/>
            <w:shd w:val="clear" w:color="auto" w:fill="auto"/>
          </w:tcPr>
          <w:p w14:paraId="2C91FFD2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8699" w:type="dxa"/>
            <w:shd w:val="clear" w:color="auto" w:fill="auto"/>
          </w:tcPr>
          <w:p w14:paraId="780FF25A" w14:textId="3098D705" w:rsidR="00FB2992" w:rsidRDefault="00FB2992" w:rsidP="00FB2992">
            <w:pPr>
              <w:spacing w:before="40" w:after="40"/>
            </w:pPr>
            <w:r>
              <w:t xml:space="preserve">Ende des Monats aus </w:t>
            </w:r>
            <w:r w:rsidR="0043725C">
              <w:rPr>
                <w:rFonts w:cs="Arial"/>
                <w:szCs w:val="22"/>
              </w:rPr>
              <w:t>Business Central</w:t>
            </w:r>
            <w:r>
              <w:t xml:space="preserve"> </w:t>
            </w:r>
            <w:r w:rsidR="00FA23BA">
              <w:t>das Kassenbuch</w:t>
            </w:r>
            <w:r>
              <w:t xml:space="preserve"> für den Monat auf dem PC abspeichern, ausdrucken und auf die Belege heften </w:t>
            </w:r>
          </w:p>
        </w:tc>
      </w:tr>
      <w:tr w:rsidR="00FB2992" w:rsidRPr="00FD5528" w14:paraId="14084FD1" w14:textId="77777777" w:rsidTr="00E32B1D">
        <w:tc>
          <w:tcPr>
            <w:tcW w:w="510" w:type="dxa"/>
            <w:shd w:val="clear" w:color="auto" w:fill="auto"/>
          </w:tcPr>
          <w:p w14:paraId="56A2FEE0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8699" w:type="dxa"/>
            <w:shd w:val="clear" w:color="auto" w:fill="auto"/>
          </w:tcPr>
          <w:p w14:paraId="4618C538" w14:textId="2D06B719" w:rsidR="00FB2992" w:rsidRDefault="00B01350" w:rsidP="00FB2992">
            <w:pPr>
              <w:spacing w:before="40" w:after="40"/>
            </w:pPr>
            <w:r>
              <w:t>Zeichnungsberechtigte unterzeichnen</w:t>
            </w:r>
            <w:r w:rsidR="00FB2992">
              <w:t xml:space="preserve"> die Liste </w:t>
            </w:r>
            <w:r w:rsidR="00524EED">
              <w:t>und bestätigen damit</w:t>
            </w:r>
            <w:r w:rsidR="00FB2992">
              <w:t xml:space="preserve">, </w:t>
            </w:r>
            <w:r w:rsidR="00FB2992" w:rsidRPr="0043725C">
              <w:rPr>
                <w:b/>
                <w:bCs/>
              </w:rPr>
              <w:t xml:space="preserve">dass der </w:t>
            </w:r>
            <w:r w:rsidR="00F10978" w:rsidRPr="0043725C">
              <w:rPr>
                <w:b/>
                <w:bCs/>
              </w:rPr>
              <w:t xml:space="preserve">Kontostand in </w:t>
            </w:r>
            <w:r w:rsidR="0043725C">
              <w:rPr>
                <w:b/>
                <w:bCs/>
              </w:rPr>
              <w:t>Business Central</w:t>
            </w:r>
            <w:r w:rsidR="00F10978" w:rsidRPr="0043725C">
              <w:rPr>
                <w:b/>
                <w:bCs/>
              </w:rPr>
              <w:t xml:space="preserve"> mit dem Kontoendbestand des Monats auf dem Kontoauszug</w:t>
            </w:r>
            <w:r w:rsidR="00FB2992" w:rsidRPr="0043725C">
              <w:rPr>
                <w:b/>
                <w:bCs/>
              </w:rPr>
              <w:t xml:space="preserve"> übereinstimm</w:t>
            </w:r>
            <w:r w:rsidRPr="0043725C">
              <w:rPr>
                <w:b/>
                <w:bCs/>
              </w:rPr>
              <w:t>t</w:t>
            </w:r>
            <w:r w:rsidR="00FB2992" w:rsidRPr="0043725C">
              <w:rPr>
                <w:b/>
                <w:bCs/>
              </w:rPr>
              <w:t xml:space="preserve"> – sehr wichtig!</w:t>
            </w:r>
          </w:p>
        </w:tc>
      </w:tr>
      <w:tr w:rsidR="00FB2992" w:rsidRPr="00FD5528" w14:paraId="60035A07" w14:textId="77777777" w:rsidTr="00E32B1D">
        <w:tc>
          <w:tcPr>
            <w:tcW w:w="510" w:type="dxa"/>
            <w:shd w:val="clear" w:color="auto" w:fill="auto"/>
          </w:tcPr>
          <w:p w14:paraId="1341ED56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8699" w:type="dxa"/>
            <w:shd w:val="clear" w:color="auto" w:fill="auto"/>
          </w:tcPr>
          <w:p w14:paraId="633AC0CD" w14:textId="69397C2A" w:rsidR="00FB2992" w:rsidRDefault="00F10978" w:rsidP="00FB2992">
            <w:pPr>
              <w:spacing w:before="40" w:after="40"/>
            </w:pPr>
            <w:r>
              <w:t>Konto</w:t>
            </w:r>
            <w:r w:rsidR="00FB2992">
              <w:t xml:space="preserve"> in </w:t>
            </w:r>
            <w:r w:rsidR="0043725C">
              <w:t>Business Central</w:t>
            </w:r>
            <w:r w:rsidR="00FB2992">
              <w:t xml:space="preserve"> freigeben</w:t>
            </w:r>
          </w:p>
        </w:tc>
      </w:tr>
      <w:tr w:rsidR="00FB2992" w:rsidRPr="00FD5528" w14:paraId="071B4C0A" w14:textId="77777777" w:rsidTr="00E32B1D">
        <w:tc>
          <w:tcPr>
            <w:tcW w:w="510" w:type="dxa"/>
            <w:shd w:val="clear" w:color="auto" w:fill="auto"/>
          </w:tcPr>
          <w:p w14:paraId="1DEABD20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8699" w:type="dxa"/>
            <w:shd w:val="clear" w:color="auto" w:fill="auto"/>
          </w:tcPr>
          <w:p w14:paraId="516630F1" w14:textId="401D9D39" w:rsidR="00FB2992" w:rsidRDefault="00FC6728" w:rsidP="00FB2992">
            <w:pPr>
              <w:spacing w:before="40" w:after="40"/>
            </w:pPr>
            <w:r>
              <w:t>Kontoauszug mit Kasse</w:t>
            </w:r>
            <w:r w:rsidR="00D872E9">
              <w:t>n</w:t>
            </w:r>
            <w:r>
              <w:t>buchausdruck</w:t>
            </w:r>
            <w:r w:rsidR="00FB2992">
              <w:t xml:space="preserve"> (bis spätestens 10. des Monats – im Fall von Urlaub oder Krankheit bitte Bescheid geben)</w:t>
            </w:r>
            <w:r w:rsidR="00547F84">
              <w:t xml:space="preserve"> - eine Kopie oder Scan für die Gemeinde anfertigen</w:t>
            </w:r>
            <w:r w:rsidR="0043725C">
              <w:t xml:space="preserve"> – </w:t>
            </w:r>
            <w:r w:rsidR="0043725C" w:rsidRPr="0043725C">
              <w:rPr>
                <w:b/>
                <w:bCs/>
              </w:rPr>
              <w:t>der Kontoauszug gilt als rechtsgültiger Beleg, es müssen keine Einzelbelege wie bei der Barkasse mitgeschickt werden</w:t>
            </w:r>
          </w:p>
        </w:tc>
      </w:tr>
    </w:tbl>
    <w:p w14:paraId="221E8F8B" w14:textId="77777777" w:rsidR="0039088D" w:rsidRDefault="0039088D"/>
    <w:sectPr w:rsidR="0039088D" w:rsidSect="00066430">
      <w:headerReference w:type="default" r:id="rId8"/>
      <w:footerReference w:type="default" r:id="rId9"/>
      <w:pgSz w:w="11906" w:h="16838"/>
      <w:pgMar w:top="1843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DF43" w14:textId="77777777" w:rsidR="00E051B8" w:rsidRDefault="00E051B8">
      <w:r>
        <w:separator/>
      </w:r>
    </w:p>
  </w:endnote>
  <w:endnote w:type="continuationSeparator" w:id="0">
    <w:p w14:paraId="4AC97096" w14:textId="77777777" w:rsidR="00E051B8" w:rsidRDefault="00E0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E7B4" w14:textId="6FB2CBB2" w:rsidR="00282078" w:rsidRDefault="00282078">
    <w:pPr>
      <w:pStyle w:val="Fuzeile"/>
      <w:rPr>
        <w:sz w:val="16"/>
      </w:rPr>
    </w:pPr>
    <w:r>
      <w:rPr>
        <w:snapToGrid w:val="0"/>
        <w:sz w:val="16"/>
      </w:rPr>
      <w:tab/>
    </w:r>
    <w:r>
      <w:rPr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1104" w14:textId="77777777" w:rsidR="00E051B8" w:rsidRDefault="00E051B8">
      <w:r>
        <w:separator/>
      </w:r>
    </w:p>
  </w:footnote>
  <w:footnote w:type="continuationSeparator" w:id="0">
    <w:p w14:paraId="305E29CD" w14:textId="77777777" w:rsidR="00E051B8" w:rsidRDefault="00E0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6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73"/>
      <w:gridCol w:w="4496"/>
    </w:tblGrid>
    <w:tr w:rsidR="00534D83" w14:paraId="2544C9AD" w14:textId="77777777" w:rsidTr="00534D83">
      <w:trPr>
        <w:trHeight w:val="593"/>
      </w:trPr>
      <w:tc>
        <w:tcPr>
          <w:tcW w:w="6173" w:type="dxa"/>
          <w:vMerge w:val="restart"/>
          <w:vAlign w:val="center"/>
        </w:tcPr>
        <w:p w14:paraId="30E951EA" w14:textId="78B4E9EA" w:rsidR="00534D83" w:rsidRPr="00513440" w:rsidRDefault="00534D83">
          <w:pPr>
            <w:spacing w:before="40" w:after="40"/>
            <w:rPr>
              <w:bCs/>
              <w:sz w:val="24"/>
            </w:rPr>
          </w:pPr>
          <w:r>
            <w:rPr>
              <w:bCs/>
              <w:noProof/>
              <w:sz w:val="24"/>
            </w:rPr>
            <w:drawing>
              <wp:anchor distT="0" distB="0" distL="114300" distR="114300" simplePos="0" relativeHeight="251660288" behindDoc="0" locked="0" layoutInCell="1" allowOverlap="1" wp14:anchorId="05A813B4" wp14:editId="3535BF17">
                <wp:simplePos x="0" y="0"/>
                <wp:positionH relativeFrom="column">
                  <wp:posOffset>-70485</wp:posOffset>
                </wp:positionH>
                <wp:positionV relativeFrom="paragraph">
                  <wp:posOffset>-1905</wp:posOffset>
                </wp:positionV>
                <wp:extent cx="2901950" cy="615950"/>
                <wp:effectExtent l="0" t="0" r="0" b="0"/>
                <wp:wrapNone/>
                <wp:docPr id="3" name="Grafik 3" descr="pommerscher_kirchenkre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1" descr="pommerscher_kirchenkre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19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96" w:type="dxa"/>
        </w:tcPr>
        <w:p w14:paraId="01F84FD5" w14:textId="0F9024B9" w:rsidR="00534D83" w:rsidRDefault="004E3A36" w:rsidP="00513440">
          <w:pPr>
            <w:spacing w:before="80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Gemeindebüro</w:t>
          </w:r>
        </w:p>
      </w:tc>
    </w:tr>
    <w:tr w:rsidR="00534D83" w14:paraId="2A984BCF" w14:textId="77777777" w:rsidTr="00534D83">
      <w:trPr>
        <w:trHeight w:val="587"/>
      </w:trPr>
      <w:tc>
        <w:tcPr>
          <w:tcW w:w="6173" w:type="dxa"/>
          <w:vMerge/>
          <w:vAlign w:val="center"/>
        </w:tcPr>
        <w:p w14:paraId="5AF9AA58" w14:textId="77777777" w:rsidR="00534D83" w:rsidRDefault="00534D83">
          <w:pPr>
            <w:spacing w:before="40" w:after="40"/>
            <w:rPr>
              <w:b/>
              <w:bCs/>
              <w:sz w:val="24"/>
            </w:rPr>
          </w:pPr>
        </w:p>
      </w:tc>
      <w:tc>
        <w:tcPr>
          <w:tcW w:w="4496" w:type="dxa"/>
        </w:tcPr>
        <w:p w14:paraId="350484CF" w14:textId="77777777" w:rsidR="00534D83" w:rsidRDefault="00534D83" w:rsidP="00513440">
          <w:pPr>
            <w:spacing w:before="40" w:after="40"/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 xml:space="preserve">Umgang mit </w:t>
          </w:r>
          <w:r w:rsidR="000A4F63">
            <w:rPr>
              <w:b/>
              <w:bCs/>
              <w:sz w:val="24"/>
            </w:rPr>
            <w:t>dem Gemeindekonto</w:t>
          </w:r>
        </w:p>
        <w:p w14:paraId="3708CA29" w14:textId="42F9A8C7" w:rsidR="0087586F" w:rsidRDefault="0087586F" w:rsidP="0088451E">
          <w:pPr>
            <w:spacing w:before="40" w:after="40"/>
            <w:rPr>
              <w:b/>
              <w:bCs/>
              <w:sz w:val="24"/>
            </w:rPr>
          </w:pPr>
        </w:p>
      </w:tc>
    </w:tr>
  </w:tbl>
  <w:p w14:paraId="2FA10A2F" w14:textId="3C147AB9" w:rsidR="00282078" w:rsidRDefault="00282078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D40151"/>
    <w:multiLevelType w:val="hybridMultilevel"/>
    <w:tmpl w:val="80942B3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86786"/>
    <w:multiLevelType w:val="hybridMultilevel"/>
    <w:tmpl w:val="872E801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70BF"/>
    <w:multiLevelType w:val="hybridMultilevel"/>
    <w:tmpl w:val="49B8672E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9611F"/>
    <w:multiLevelType w:val="hybridMultilevel"/>
    <w:tmpl w:val="7660E4E6"/>
    <w:lvl w:ilvl="0" w:tplc="D7E62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6E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8E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A7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2B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220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84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B4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12D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801232"/>
    <w:multiLevelType w:val="hybridMultilevel"/>
    <w:tmpl w:val="5644FE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25EE0"/>
    <w:multiLevelType w:val="hybridMultilevel"/>
    <w:tmpl w:val="0220C6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43471"/>
    <w:multiLevelType w:val="hybridMultilevel"/>
    <w:tmpl w:val="AB94C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054FB"/>
    <w:multiLevelType w:val="hybridMultilevel"/>
    <w:tmpl w:val="B12C7BA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475843"/>
    <w:multiLevelType w:val="hybridMultilevel"/>
    <w:tmpl w:val="728E34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0B4D"/>
    <w:multiLevelType w:val="hybridMultilevel"/>
    <w:tmpl w:val="8AA8C3C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F9016D"/>
    <w:multiLevelType w:val="hybridMultilevel"/>
    <w:tmpl w:val="B38478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14969"/>
    <w:multiLevelType w:val="hybridMultilevel"/>
    <w:tmpl w:val="27C4E840"/>
    <w:lvl w:ilvl="0" w:tplc="65E6A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4F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846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A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8B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62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EF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0D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CF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F73112"/>
    <w:multiLevelType w:val="hybridMultilevel"/>
    <w:tmpl w:val="8BDAC2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717F0C"/>
    <w:multiLevelType w:val="multilevel"/>
    <w:tmpl w:val="166EEF6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585D435F"/>
    <w:multiLevelType w:val="hybridMultilevel"/>
    <w:tmpl w:val="CBBEF0F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F2FC3"/>
    <w:multiLevelType w:val="hybridMultilevel"/>
    <w:tmpl w:val="1B0AA4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73F3C"/>
    <w:multiLevelType w:val="hybridMultilevel"/>
    <w:tmpl w:val="6186D2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62C9C"/>
    <w:multiLevelType w:val="multilevel"/>
    <w:tmpl w:val="6DE69ED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69192D79"/>
    <w:multiLevelType w:val="hybridMultilevel"/>
    <w:tmpl w:val="70469A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A6858"/>
    <w:multiLevelType w:val="hybridMultilevel"/>
    <w:tmpl w:val="961648A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F83A45"/>
    <w:multiLevelType w:val="hybridMultilevel"/>
    <w:tmpl w:val="3918D8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19"/>
  </w:num>
  <w:num w:numId="5">
    <w:abstractNumId w:val="9"/>
  </w:num>
  <w:num w:numId="6">
    <w:abstractNumId w:val="11"/>
  </w:num>
  <w:num w:numId="7">
    <w:abstractNumId w:val="21"/>
  </w:num>
  <w:num w:numId="8">
    <w:abstractNumId w:val="20"/>
  </w:num>
  <w:num w:numId="9">
    <w:abstractNumId w:val="10"/>
  </w:num>
  <w:num w:numId="10">
    <w:abstractNumId w:val="13"/>
  </w:num>
  <w:num w:numId="11">
    <w:abstractNumId w:val="8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2"/>
  </w:num>
  <w:num w:numId="14">
    <w:abstractNumId w:val="1"/>
  </w:num>
  <w:num w:numId="15">
    <w:abstractNumId w:val="3"/>
  </w:num>
  <w:num w:numId="16">
    <w:abstractNumId w:val="15"/>
  </w:num>
  <w:num w:numId="17">
    <w:abstractNumId w:val="17"/>
  </w:num>
  <w:num w:numId="18">
    <w:abstractNumId w:val="6"/>
  </w:num>
  <w:num w:numId="19">
    <w:abstractNumId w:val="16"/>
  </w:num>
  <w:num w:numId="20">
    <w:abstractNumId w:val="7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AE"/>
    <w:rsid w:val="000078A2"/>
    <w:rsid w:val="00031ED9"/>
    <w:rsid w:val="00066430"/>
    <w:rsid w:val="00075774"/>
    <w:rsid w:val="0007716B"/>
    <w:rsid w:val="00097CCA"/>
    <w:rsid w:val="000A3D2D"/>
    <w:rsid w:val="000A4F63"/>
    <w:rsid w:val="000E1718"/>
    <w:rsid w:val="000F41B9"/>
    <w:rsid w:val="001058CD"/>
    <w:rsid w:val="00120782"/>
    <w:rsid w:val="001303A5"/>
    <w:rsid w:val="00136B50"/>
    <w:rsid w:val="00143641"/>
    <w:rsid w:val="00145457"/>
    <w:rsid w:val="00192816"/>
    <w:rsid w:val="001B168C"/>
    <w:rsid w:val="001E2D68"/>
    <w:rsid w:val="001E4B01"/>
    <w:rsid w:val="001E7E2E"/>
    <w:rsid w:val="001F42A9"/>
    <w:rsid w:val="00224FA0"/>
    <w:rsid w:val="00236532"/>
    <w:rsid w:val="00274EEC"/>
    <w:rsid w:val="002756E7"/>
    <w:rsid w:val="00282078"/>
    <w:rsid w:val="002A046E"/>
    <w:rsid w:val="002A0DE6"/>
    <w:rsid w:val="002A2B0C"/>
    <w:rsid w:val="002C06B4"/>
    <w:rsid w:val="00300E60"/>
    <w:rsid w:val="0030453B"/>
    <w:rsid w:val="00330DE4"/>
    <w:rsid w:val="00347CD6"/>
    <w:rsid w:val="00371ABC"/>
    <w:rsid w:val="0039088D"/>
    <w:rsid w:val="0039786A"/>
    <w:rsid w:val="003A3D9A"/>
    <w:rsid w:val="003A4BA9"/>
    <w:rsid w:val="003C6F10"/>
    <w:rsid w:val="003D4B37"/>
    <w:rsid w:val="003D5122"/>
    <w:rsid w:val="00403558"/>
    <w:rsid w:val="00410540"/>
    <w:rsid w:val="00411070"/>
    <w:rsid w:val="00427AF1"/>
    <w:rsid w:val="0043725C"/>
    <w:rsid w:val="00445ED1"/>
    <w:rsid w:val="00446DEA"/>
    <w:rsid w:val="00461CA9"/>
    <w:rsid w:val="00461F9A"/>
    <w:rsid w:val="00464B82"/>
    <w:rsid w:val="004658BD"/>
    <w:rsid w:val="004816AE"/>
    <w:rsid w:val="004C0071"/>
    <w:rsid w:val="004C5329"/>
    <w:rsid w:val="004D155C"/>
    <w:rsid w:val="004E3A36"/>
    <w:rsid w:val="00513440"/>
    <w:rsid w:val="0052395D"/>
    <w:rsid w:val="00524EED"/>
    <w:rsid w:val="00534D36"/>
    <w:rsid w:val="00534D83"/>
    <w:rsid w:val="00535EBA"/>
    <w:rsid w:val="00541E12"/>
    <w:rsid w:val="00547F84"/>
    <w:rsid w:val="0055600F"/>
    <w:rsid w:val="0055746A"/>
    <w:rsid w:val="00563DB1"/>
    <w:rsid w:val="00574C27"/>
    <w:rsid w:val="00593D4E"/>
    <w:rsid w:val="005A7767"/>
    <w:rsid w:val="005B50FD"/>
    <w:rsid w:val="005D458E"/>
    <w:rsid w:val="005E6E42"/>
    <w:rsid w:val="005F5A88"/>
    <w:rsid w:val="00601624"/>
    <w:rsid w:val="00602267"/>
    <w:rsid w:val="00605AB0"/>
    <w:rsid w:val="00613F75"/>
    <w:rsid w:val="00630BE7"/>
    <w:rsid w:val="00644D56"/>
    <w:rsid w:val="00661401"/>
    <w:rsid w:val="00680D81"/>
    <w:rsid w:val="006A4887"/>
    <w:rsid w:val="006C2A97"/>
    <w:rsid w:val="00735B1F"/>
    <w:rsid w:val="00780843"/>
    <w:rsid w:val="007B7695"/>
    <w:rsid w:val="007D07DB"/>
    <w:rsid w:val="007D71B9"/>
    <w:rsid w:val="007D794A"/>
    <w:rsid w:val="007E3CA6"/>
    <w:rsid w:val="007F55EB"/>
    <w:rsid w:val="00813A45"/>
    <w:rsid w:val="00816578"/>
    <w:rsid w:val="00837027"/>
    <w:rsid w:val="008750DD"/>
    <w:rsid w:val="0087586F"/>
    <w:rsid w:val="0088451E"/>
    <w:rsid w:val="008923DB"/>
    <w:rsid w:val="008937CF"/>
    <w:rsid w:val="008B4C20"/>
    <w:rsid w:val="008B7036"/>
    <w:rsid w:val="008D41E0"/>
    <w:rsid w:val="00916D4C"/>
    <w:rsid w:val="00926DCD"/>
    <w:rsid w:val="00952DB3"/>
    <w:rsid w:val="0099351E"/>
    <w:rsid w:val="00996093"/>
    <w:rsid w:val="009A4481"/>
    <w:rsid w:val="009B4C91"/>
    <w:rsid w:val="009B5B4F"/>
    <w:rsid w:val="009F54C5"/>
    <w:rsid w:val="00A02300"/>
    <w:rsid w:val="00A06E98"/>
    <w:rsid w:val="00A12D09"/>
    <w:rsid w:val="00A2654B"/>
    <w:rsid w:val="00A26AD5"/>
    <w:rsid w:val="00A72DA0"/>
    <w:rsid w:val="00A822BE"/>
    <w:rsid w:val="00A94227"/>
    <w:rsid w:val="00AE4D17"/>
    <w:rsid w:val="00AE5F42"/>
    <w:rsid w:val="00B01350"/>
    <w:rsid w:val="00B10808"/>
    <w:rsid w:val="00B15B2B"/>
    <w:rsid w:val="00B603C7"/>
    <w:rsid w:val="00B635BB"/>
    <w:rsid w:val="00B70F47"/>
    <w:rsid w:val="00B755B2"/>
    <w:rsid w:val="00BF10EB"/>
    <w:rsid w:val="00C13CAF"/>
    <w:rsid w:val="00C56AB6"/>
    <w:rsid w:val="00C73A91"/>
    <w:rsid w:val="00CB380B"/>
    <w:rsid w:val="00CC6329"/>
    <w:rsid w:val="00CC6CF4"/>
    <w:rsid w:val="00CC6D9D"/>
    <w:rsid w:val="00CC6FA1"/>
    <w:rsid w:val="00D4428B"/>
    <w:rsid w:val="00D872E9"/>
    <w:rsid w:val="00D87D3E"/>
    <w:rsid w:val="00DA18E7"/>
    <w:rsid w:val="00DC18C0"/>
    <w:rsid w:val="00DD4B89"/>
    <w:rsid w:val="00E051B8"/>
    <w:rsid w:val="00E15A15"/>
    <w:rsid w:val="00E32B1D"/>
    <w:rsid w:val="00E56A39"/>
    <w:rsid w:val="00EA76D6"/>
    <w:rsid w:val="00EB0CEA"/>
    <w:rsid w:val="00EE42FC"/>
    <w:rsid w:val="00EE635B"/>
    <w:rsid w:val="00F10978"/>
    <w:rsid w:val="00F53292"/>
    <w:rsid w:val="00F71C06"/>
    <w:rsid w:val="00F73F59"/>
    <w:rsid w:val="00FA23BA"/>
    <w:rsid w:val="00FB2992"/>
    <w:rsid w:val="00FC6176"/>
    <w:rsid w:val="00FC6728"/>
    <w:rsid w:val="00FD5528"/>
    <w:rsid w:val="00FE1E10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9FD8B2"/>
  <w15:chartTrackingRefBased/>
  <w15:docId w15:val="{AE137AA0-5E4E-41C5-880C-D43E7EC4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0" w:after="40"/>
      <w:outlineLvl w:val="0"/>
    </w:pPr>
    <w:rPr>
      <w:b/>
      <w:bCs/>
      <w:color w:val="FF000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customStyle="1" w:styleId="Tabellengitternetz">
    <w:name w:val="Tabellengitternetz"/>
    <w:basedOn w:val="NormaleTabelle"/>
    <w:rsid w:val="00390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458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872E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7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6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2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4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irchenrecht-nordkirche.de/document/56579/search/haushaltsf%25C3%25BChrungsverordnu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amm\Anwendungsdaten\Microsoft\Vorlagen\SERQUA%20Standards%20UP%20blankl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SERQUA Standards UP blanklo.dot</Template>
  <TotalTime>0</TotalTime>
  <Pages>1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für Qualitätsstandards</vt:lpstr>
    </vt:vector>
  </TitlesOfParts>
  <Company>Gesellschaft für Systemisches Management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für Qualitätsstandards</dc:title>
  <dc:subject>SERQUA</dc:subject>
  <dc:creator>gramm</dc:creator>
  <cp:keywords/>
  <cp:lastModifiedBy>smaier</cp:lastModifiedBy>
  <cp:revision>11</cp:revision>
  <cp:lastPrinted>2024-07-25T07:26:00Z</cp:lastPrinted>
  <dcterms:created xsi:type="dcterms:W3CDTF">2024-11-25T07:58:00Z</dcterms:created>
  <dcterms:modified xsi:type="dcterms:W3CDTF">2025-08-20T06:32:00Z</dcterms:modified>
</cp:coreProperties>
</file>