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BFD6" w14:textId="77777777" w:rsidR="00E24860" w:rsidRDefault="00E24860">
      <w:pPr>
        <w:pStyle w:val="ttl"/>
        <w:widowControl/>
      </w:pPr>
      <w:r>
        <w:rPr>
          <w:rFonts w:cs="Arial Fett"/>
        </w:rPr>
        <w:t>Mietvertrag, Wohnraum</w:t>
      </w:r>
    </w:p>
    <w:p w14:paraId="5A4D54E0" w14:textId="77777777" w:rsidR="00E24860" w:rsidRDefault="00E24860">
      <w:pPr>
        <w:pStyle w:val="U1"/>
        <w:widowControl/>
      </w:pPr>
      <w:r>
        <w:rPr>
          <w:rFonts w:cs="Arial Fett"/>
        </w:rPr>
        <w:t>Mietvertrag, Wohnraum</w:t>
      </w:r>
    </w:p>
    <w:p w14:paraId="63BDF0EF"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54ED7D8B" w14:textId="77777777" w:rsidTr="0016513E">
        <w:tc>
          <w:tcPr>
            <w:tcW w:w="9551" w:type="dxa"/>
            <w:tcBorders>
              <w:top w:val="nil"/>
              <w:left w:val="nil"/>
              <w:bottom w:val="nil"/>
              <w:right w:val="nil"/>
            </w:tcBorders>
            <w:tcMar>
              <w:top w:w="54" w:type="dxa"/>
              <w:left w:w="54" w:type="dxa"/>
              <w:bottom w:w="0" w:type="dxa"/>
              <w:right w:w="54" w:type="dxa"/>
            </w:tcMar>
          </w:tcPr>
          <w:p w14:paraId="08D0FFAE" w14:textId="77777777" w:rsidR="00E24860" w:rsidRPr="0016513E" w:rsidRDefault="00E24860" w:rsidP="0016513E">
            <w:pPr>
              <w:pStyle w:val="txt"/>
              <w:widowControl/>
              <w:jc w:val="center"/>
              <w:rPr>
                <w:sz w:val="24"/>
                <w:szCs w:val="24"/>
              </w:rPr>
            </w:pPr>
            <w:r w:rsidRPr="0016513E">
              <w:rPr>
                <w:rStyle w:val="hvhf"/>
                <w:rFonts w:cs="Arial Fett"/>
                <w:sz w:val="24"/>
                <w:szCs w:val="24"/>
              </w:rPr>
              <w:t>§ 1 Vertragsparteien</w:t>
            </w:r>
          </w:p>
        </w:tc>
      </w:tr>
    </w:tbl>
    <w:p w14:paraId="35F61457" w14:textId="77777777" w:rsidR="00E24860" w:rsidRDefault="00E24860">
      <w:pPr>
        <w:spacing w:after="118" w:line="20" w:lineRule="exact"/>
      </w:pPr>
    </w:p>
    <w:p w14:paraId="3C771516" w14:textId="77777777" w:rsidR="00E24860" w:rsidRDefault="00E24860">
      <w:pPr>
        <w:pStyle w:val="txt"/>
        <w:widowControl/>
        <w:tabs>
          <w:tab w:val="right" w:leader="dot" w:pos="9638"/>
        </w:tabs>
      </w:pPr>
      <w:r>
        <w:rPr>
          <w:rFonts w:cs="Arial Fett"/>
        </w:rPr>
        <w:t>Zwischen</w:t>
      </w:r>
      <w:r w:rsidR="00E53483">
        <w:rPr>
          <w:rFonts w:cs="Arial Fett"/>
        </w:rPr>
        <w:t xml:space="preserve"> der </w:t>
      </w:r>
      <w:r w:rsidR="00E53483" w:rsidRPr="00E53483">
        <w:rPr>
          <w:rFonts w:cs="Arial Fett"/>
          <w:b/>
        </w:rPr>
        <w:t>Ev. Kirchengemeinde</w:t>
      </w:r>
      <w:r w:rsidR="00E53483">
        <w:rPr>
          <w:rFonts w:cs="Arial Fett"/>
        </w:rPr>
        <w:t xml:space="preserve"> </w:t>
      </w:r>
      <w:r>
        <w:rPr>
          <w:rFonts w:cs="Arial Fett"/>
        </w:rPr>
        <w:tab/>
      </w:r>
    </w:p>
    <w:p w14:paraId="3F70D1C5" w14:textId="77777777" w:rsidR="00E24860" w:rsidRDefault="00E24860">
      <w:pPr>
        <w:pStyle w:val="txt"/>
        <w:widowControl/>
        <w:tabs>
          <w:tab w:val="right" w:leader="dot" w:pos="9638"/>
        </w:tabs>
      </w:pPr>
      <w:r>
        <w:rPr>
          <w:rFonts w:cs="Arial Fett"/>
        </w:rPr>
        <w:tab/>
      </w:r>
    </w:p>
    <w:p w14:paraId="662C582B" w14:textId="77777777" w:rsidR="00E24860" w:rsidRDefault="00E24860">
      <w:pPr>
        <w:pStyle w:val="txt"/>
        <w:widowControl/>
        <w:tabs>
          <w:tab w:val="right" w:pos="9638"/>
        </w:tabs>
      </w:pPr>
      <w:r>
        <w:rPr>
          <w:rStyle w:val="hvhk"/>
          <w:rFonts w:cs="Arial Fett"/>
        </w:rPr>
        <w:t>(Anschrift, Tel.-Nr., E-Mail)</w:t>
      </w:r>
      <w:r>
        <w:rPr>
          <w:rFonts w:cs="Arial Fett"/>
        </w:rPr>
        <w:tab/>
        <w:t xml:space="preserve"> als </w:t>
      </w:r>
      <w:r>
        <w:rPr>
          <w:rStyle w:val="hvhf"/>
          <w:rFonts w:cs="Arial Fett"/>
        </w:rPr>
        <w:t>Vermieter/in</w:t>
      </w:r>
    </w:p>
    <w:p w14:paraId="4E3F4F26" w14:textId="77777777" w:rsidR="00E24860" w:rsidRDefault="00E24860">
      <w:pPr>
        <w:pStyle w:val="txt"/>
        <w:widowControl/>
      </w:pPr>
    </w:p>
    <w:p w14:paraId="6DCC435D" w14:textId="77777777" w:rsidR="00E24860" w:rsidRDefault="00E24860">
      <w:pPr>
        <w:pStyle w:val="txt"/>
        <w:widowControl/>
        <w:tabs>
          <w:tab w:val="right" w:leader="dot" w:pos="9638"/>
        </w:tabs>
      </w:pPr>
      <w:r>
        <w:rPr>
          <w:rFonts w:cs="Arial Fett"/>
        </w:rPr>
        <w:t>vertreten durch</w:t>
      </w:r>
      <w:r w:rsidR="00E53483">
        <w:rPr>
          <w:rFonts w:cs="Arial Fett"/>
        </w:rPr>
        <w:t xml:space="preserve"> den </w:t>
      </w:r>
      <w:r w:rsidR="00E53483" w:rsidRPr="00E53483">
        <w:rPr>
          <w:rFonts w:cs="Arial Fett"/>
          <w:b/>
        </w:rPr>
        <w:t>Kirchengemeinderat</w:t>
      </w:r>
      <w:r w:rsidR="00E53483">
        <w:rPr>
          <w:rFonts w:cs="Arial Fett"/>
        </w:rPr>
        <w:t xml:space="preserve"> </w:t>
      </w:r>
      <w:r>
        <w:rPr>
          <w:rFonts w:cs="Arial Fett"/>
        </w:rPr>
        <w:t xml:space="preserve"> </w:t>
      </w:r>
      <w:r>
        <w:rPr>
          <w:rFonts w:cs="Arial Fett"/>
        </w:rPr>
        <w:tab/>
      </w:r>
    </w:p>
    <w:p w14:paraId="50412977" w14:textId="77777777" w:rsidR="00E24860" w:rsidRDefault="00E24860">
      <w:pPr>
        <w:pStyle w:val="txt"/>
        <w:widowControl/>
      </w:pPr>
    </w:p>
    <w:p w14:paraId="6EE09C9C" w14:textId="77777777" w:rsidR="00E53483" w:rsidRDefault="00E53483">
      <w:pPr>
        <w:pStyle w:val="txt"/>
        <w:widowControl/>
      </w:pPr>
    </w:p>
    <w:p w14:paraId="39E4F978" w14:textId="77777777" w:rsidR="00E24860" w:rsidRDefault="00E24860">
      <w:pPr>
        <w:pStyle w:val="txt"/>
        <w:widowControl/>
      </w:pPr>
      <w:r>
        <w:rPr>
          <w:rFonts w:cs="Arial Fett"/>
        </w:rPr>
        <w:t>und</w:t>
      </w:r>
    </w:p>
    <w:p w14:paraId="2043408B" w14:textId="77777777" w:rsidR="00E24860" w:rsidRDefault="00E24860">
      <w:pPr>
        <w:pStyle w:val="txt"/>
        <w:widowControl/>
        <w:tabs>
          <w:tab w:val="right" w:leader="dot" w:pos="9638"/>
        </w:tabs>
      </w:pPr>
      <w:r>
        <w:rPr>
          <w:rFonts w:cs="Arial Fett"/>
        </w:rPr>
        <w:tab/>
      </w:r>
    </w:p>
    <w:p w14:paraId="4F0FE711" w14:textId="77777777" w:rsidR="00E24860" w:rsidRDefault="00E24860">
      <w:pPr>
        <w:pStyle w:val="txt"/>
        <w:widowControl/>
        <w:tabs>
          <w:tab w:val="right" w:leader="dot" w:pos="9638"/>
        </w:tabs>
      </w:pPr>
      <w:r>
        <w:rPr>
          <w:rFonts w:cs="Arial Fett"/>
        </w:rPr>
        <w:tab/>
      </w:r>
    </w:p>
    <w:p w14:paraId="30205776" w14:textId="77777777" w:rsidR="00E24860" w:rsidRDefault="00E24860">
      <w:pPr>
        <w:pStyle w:val="txt"/>
        <w:widowControl/>
      </w:pPr>
      <w:r>
        <w:rPr>
          <w:rStyle w:val="hvhk"/>
          <w:rFonts w:cs="Arial Fett"/>
        </w:rPr>
        <w:t>(Vor- und Zuname bzw. Firma, Anschrift, Tel.-Nr., E-Mail)</w:t>
      </w:r>
    </w:p>
    <w:p w14:paraId="63C80D00" w14:textId="77777777" w:rsidR="00E24860" w:rsidRDefault="00E24860">
      <w:pPr>
        <w:pStyle w:val="txt"/>
        <w:widowControl/>
      </w:pPr>
      <w:r>
        <w:rPr>
          <w:rFonts w:cs="Arial Fett"/>
        </w:rPr>
        <w:t>.........................</w:t>
      </w:r>
    </w:p>
    <w:p w14:paraId="0CA7AF9D" w14:textId="77777777" w:rsidR="00E24860" w:rsidRDefault="00E24860">
      <w:pPr>
        <w:pStyle w:val="txt"/>
        <w:widowControl/>
      </w:pPr>
      <w:r>
        <w:rPr>
          <w:rStyle w:val="hvhk"/>
          <w:rFonts w:cs="Arial Fett"/>
        </w:rPr>
        <w:t>(Geb.-Datum)</w:t>
      </w:r>
    </w:p>
    <w:p w14:paraId="1808E21E" w14:textId="77777777" w:rsidR="00E24860" w:rsidRDefault="00E24860">
      <w:pPr>
        <w:pStyle w:val="txt"/>
        <w:widowControl/>
      </w:pPr>
    </w:p>
    <w:p w14:paraId="27D768B3" w14:textId="77777777" w:rsidR="00E24860" w:rsidRDefault="00E24860">
      <w:pPr>
        <w:pStyle w:val="txt"/>
        <w:widowControl/>
      </w:pPr>
      <w:r>
        <w:rPr>
          <w:rFonts w:cs="Arial Fett"/>
        </w:rPr>
        <w:t>ausgewiesen durch</w:t>
      </w:r>
    </w:p>
    <w:p w14:paraId="0DD85FAA" w14:textId="77777777" w:rsidR="00E24860" w:rsidRDefault="00E24860">
      <w:pPr>
        <w:pStyle w:val="txt"/>
        <w:widowControl/>
        <w:tabs>
          <w:tab w:val="right" w:leader="dot" w:pos="9638"/>
        </w:tabs>
      </w:pPr>
      <w:r>
        <w:rPr>
          <w:rFonts w:cs="Arial Fett"/>
        </w:rPr>
        <w:tab/>
      </w:r>
    </w:p>
    <w:p w14:paraId="40DABEEB" w14:textId="77777777" w:rsidR="00E24860" w:rsidRDefault="00E24860">
      <w:pPr>
        <w:pStyle w:val="txt"/>
        <w:widowControl/>
        <w:tabs>
          <w:tab w:val="right" w:pos="9638"/>
        </w:tabs>
      </w:pPr>
      <w:r>
        <w:rPr>
          <w:rStyle w:val="hvhk"/>
          <w:rFonts w:cs="Arial Fett"/>
        </w:rPr>
        <w:t>(Personalausweis-Nr./Reisepass-Nr., Ausstellungsland)</w:t>
      </w:r>
      <w:r>
        <w:rPr>
          <w:rFonts w:cs="Arial Fett"/>
        </w:rPr>
        <w:tab/>
        <w:t xml:space="preserve"> als </w:t>
      </w:r>
      <w:r>
        <w:rPr>
          <w:rStyle w:val="hvhf"/>
          <w:rFonts w:cs="Arial Fett"/>
        </w:rPr>
        <w:t>Mieter/in</w:t>
      </w:r>
    </w:p>
    <w:p w14:paraId="22DB261F" w14:textId="77777777" w:rsidR="00E24860" w:rsidRDefault="00E24860">
      <w:pPr>
        <w:pStyle w:val="txt"/>
        <w:widowControl/>
      </w:pPr>
    </w:p>
    <w:p w14:paraId="4C524A8E" w14:textId="77777777" w:rsidR="00E24860" w:rsidRDefault="00E24860">
      <w:pPr>
        <w:pStyle w:val="txt"/>
        <w:widowControl/>
        <w:tabs>
          <w:tab w:val="right" w:leader="dot" w:pos="9638"/>
        </w:tabs>
      </w:pPr>
      <w:r>
        <w:rPr>
          <w:rFonts w:cs="Arial Fett"/>
        </w:rPr>
        <w:t xml:space="preserve">sowie </w:t>
      </w:r>
      <w:r>
        <w:rPr>
          <w:rFonts w:cs="Arial Fett"/>
        </w:rPr>
        <w:tab/>
      </w:r>
    </w:p>
    <w:p w14:paraId="0C02F485" w14:textId="77777777" w:rsidR="00E24860" w:rsidRDefault="00E24860">
      <w:pPr>
        <w:pStyle w:val="txt"/>
        <w:widowControl/>
        <w:tabs>
          <w:tab w:val="right" w:leader="dot" w:pos="9638"/>
        </w:tabs>
      </w:pPr>
      <w:r>
        <w:rPr>
          <w:rFonts w:cs="Arial Fett"/>
        </w:rPr>
        <w:tab/>
      </w:r>
    </w:p>
    <w:p w14:paraId="686B3801" w14:textId="77777777" w:rsidR="00E24860" w:rsidRDefault="00E24860">
      <w:pPr>
        <w:pStyle w:val="txt"/>
        <w:widowControl/>
      </w:pPr>
      <w:r>
        <w:rPr>
          <w:rStyle w:val="hvhk"/>
          <w:rFonts w:cs="Arial Fett"/>
        </w:rPr>
        <w:t>(Vor- und Zuname bzw. Firma, Anschrift, Tel.-Nr., E-Mail)</w:t>
      </w:r>
    </w:p>
    <w:p w14:paraId="74506636" w14:textId="77777777" w:rsidR="00E24860" w:rsidRDefault="00E24860">
      <w:pPr>
        <w:pStyle w:val="txt"/>
        <w:widowControl/>
      </w:pPr>
      <w:r>
        <w:rPr>
          <w:rFonts w:cs="Arial Fett"/>
        </w:rPr>
        <w:t>.........................</w:t>
      </w:r>
    </w:p>
    <w:p w14:paraId="4B6E1C61" w14:textId="77777777" w:rsidR="00E24860" w:rsidRDefault="00E24860">
      <w:pPr>
        <w:pStyle w:val="txt"/>
        <w:widowControl/>
      </w:pPr>
      <w:r>
        <w:rPr>
          <w:rStyle w:val="hvhk"/>
          <w:rFonts w:cs="Arial Fett"/>
        </w:rPr>
        <w:t>(Geb.-Datum)</w:t>
      </w:r>
    </w:p>
    <w:p w14:paraId="5A438B54" w14:textId="77777777" w:rsidR="00E24860" w:rsidRDefault="00E24860">
      <w:pPr>
        <w:pStyle w:val="txt"/>
        <w:widowControl/>
      </w:pPr>
    </w:p>
    <w:p w14:paraId="6C450A67" w14:textId="77777777" w:rsidR="00E24860" w:rsidRDefault="00E24860">
      <w:pPr>
        <w:pStyle w:val="txt"/>
        <w:widowControl/>
      </w:pPr>
      <w:r>
        <w:rPr>
          <w:rFonts w:cs="Arial Fett"/>
        </w:rPr>
        <w:t>ausgewiesen durch</w:t>
      </w:r>
    </w:p>
    <w:p w14:paraId="2FACF90C" w14:textId="77777777" w:rsidR="00E24860" w:rsidRDefault="00E24860">
      <w:pPr>
        <w:pStyle w:val="txt"/>
        <w:widowControl/>
        <w:tabs>
          <w:tab w:val="right" w:leader="dot" w:pos="9638"/>
        </w:tabs>
      </w:pPr>
      <w:r>
        <w:rPr>
          <w:rFonts w:cs="Arial Fett"/>
        </w:rPr>
        <w:tab/>
      </w:r>
    </w:p>
    <w:p w14:paraId="19DAFCEE" w14:textId="77777777" w:rsidR="00E24860" w:rsidRDefault="00E24860">
      <w:pPr>
        <w:pStyle w:val="txt"/>
        <w:widowControl/>
        <w:tabs>
          <w:tab w:val="right" w:pos="9638"/>
        </w:tabs>
      </w:pPr>
      <w:r>
        <w:rPr>
          <w:rStyle w:val="hvhk"/>
          <w:rFonts w:cs="Arial Fett"/>
        </w:rPr>
        <w:t xml:space="preserve">(Personalausweis-Nr./Reisepass-Nr., Ausstellungsland) </w:t>
      </w:r>
      <w:r>
        <w:rPr>
          <w:rFonts w:cs="Arial Fett"/>
        </w:rPr>
        <w:tab/>
        <w:t xml:space="preserve">als </w:t>
      </w:r>
      <w:r>
        <w:rPr>
          <w:rStyle w:val="hvhf"/>
          <w:rFonts w:cs="Arial Fett"/>
        </w:rPr>
        <w:t>Mieter/in</w:t>
      </w:r>
    </w:p>
    <w:p w14:paraId="0125F973" w14:textId="77777777" w:rsidR="00E24860" w:rsidRDefault="00E24860">
      <w:pPr>
        <w:pStyle w:val="txt"/>
        <w:widowControl/>
      </w:pPr>
    </w:p>
    <w:p w14:paraId="28DF7317" w14:textId="77777777" w:rsidR="00E24860" w:rsidRDefault="00E24860">
      <w:pPr>
        <w:pStyle w:val="txt"/>
        <w:widowControl/>
      </w:pPr>
      <w:r>
        <w:rPr>
          <w:rFonts w:cs="Arial Fett"/>
        </w:rPr>
        <w:t>wird folgender Mietvertrag geschlossen:</w:t>
      </w:r>
    </w:p>
    <w:p w14:paraId="1F4F09AF" w14:textId="77777777" w:rsidR="00E24860" w:rsidRDefault="00E24860">
      <w:pPr>
        <w:pStyle w:val="txt"/>
        <w:widowControl/>
      </w:pPr>
    </w:p>
    <w:p w14:paraId="363332C3"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604A6001" w14:textId="77777777" w:rsidTr="0016513E">
        <w:tc>
          <w:tcPr>
            <w:tcW w:w="9551" w:type="dxa"/>
            <w:tcBorders>
              <w:top w:val="nil"/>
              <w:left w:val="nil"/>
              <w:bottom w:val="nil"/>
              <w:right w:val="nil"/>
            </w:tcBorders>
            <w:tcMar>
              <w:top w:w="54" w:type="dxa"/>
              <w:left w:w="54" w:type="dxa"/>
              <w:bottom w:w="0" w:type="dxa"/>
              <w:right w:w="54" w:type="dxa"/>
            </w:tcMar>
          </w:tcPr>
          <w:p w14:paraId="652F3D2A" w14:textId="77777777" w:rsidR="00E24860" w:rsidRPr="0016513E" w:rsidRDefault="00E24860" w:rsidP="0016513E">
            <w:pPr>
              <w:pStyle w:val="txt"/>
              <w:widowControl/>
              <w:jc w:val="center"/>
              <w:rPr>
                <w:sz w:val="24"/>
                <w:szCs w:val="24"/>
              </w:rPr>
            </w:pPr>
            <w:r w:rsidRPr="0016513E">
              <w:rPr>
                <w:rStyle w:val="hvhf"/>
                <w:rFonts w:cs="Arial Fett"/>
                <w:sz w:val="24"/>
                <w:szCs w:val="24"/>
              </w:rPr>
              <w:t>§ 2 Mieträume</w:t>
            </w:r>
          </w:p>
        </w:tc>
      </w:tr>
    </w:tbl>
    <w:p w14:paraId="2051E7D9" w14:textId="77777777" w:rsidR="00E24860" w:rsidRDefault="00E24860">
      <w:pPr>
        <w:spacing w:after="118" w:line="20" w:lineRule="exact"/>
      </w:pPr>
    </w:p>
    <w:p w14:paraId="01382F60" w14:textId="77777777" w:rsidR="00E24860" w:rsidRDefault="00E24860">
      <w:pPr>
        <w:pStyle w:val="LNum1a"/>
        <w:widowControl/>
        <w:numPr>
          <w:ilvl w:val="0"/>
          <w:numId w:val="3"/>
        </w:numPr>
        <w:tabs>
          <w:tab w:val="left" w:pos="514"/>
        </w:tabs>
      </w:pPr>
      <w:r>
        <w:rPr>
          <w:rFonts w:cs="Arial Fett"/>
        </w:rPr>
        <w:t>Vermietet werden im Haus</w:t>
      </w:r>
    </w:p>
    <w:p w14:paraId="637E2A8C" w14:textId="77777777" w:rsidR="00E24860" w:rsidRDefault="00E24860">
      <w:pPr>
        <w:pStyle w:val="LNum1atxt"/>
        <w:widowControl/>
      </w:pPr>
      <w:r>
        <w:rPr>
          <w:rFonts w:cs="Arial Fett"/>
        </w:rPr>
        <w:t>............................................. Nr. ...............</w:t>
      </w:r>
    </w:p>
    <w:p w14:paraId="7A33314C" w14:textId="77777777" w:rsidR="00E24860" w:rsidRDefault="00E24860">
      <w:pPr>
        <w:pStyle w:val="LNum1atxt"/>
        <w:widowControl/>
      </w:pPr>
      <w:r>
        <w:rPr>
          <w:rStyle w:val="hvhk"/>
          <w:rFonts w:cs="Arial Fett"/>
        </w:rPr>
        <w:t>(Straße)</w:t>
      </w:r>
    </w:p>
    <w:p w14:paraId="18F72041" w14:textId="77777777" w:rsidR="00E24860" w:rsidRDefault="00E24860">
      <w:pPr>
        <w:pStyle w:val="LNum1atxt"/>
        <w:widowControl/>
      </w:pPr>
      <w:r>
        <w:rPr>
          <w:rFonts w:cs="Arial Fett"/>
        </w:rPr>
        <w:t>.............................................</w:t>
      </w:r>
    </w:p>
    <w:p w14:paraId="5B9D29F7" w14:textId="77777777" w:rsidR="00E24860" w:rsidRDefault="00E24860">
      <w:pPr>
        <w:pStyle w:val="LNum1atxt"/>
        <w:widowControl/>
      </w:pPr>
      <w:r>
        <w:rPr>
          <w:rStyle w:val="hvhk"/>
          <w:rFonts w:cs="Arial Fett"/>
        </w:rPr>
        <w:t>(PLZ und Ort)</w:t>
      </w:r>
    </w:p>
    <w:p w14:paraId="375FC618" w14:textId="77777777" w:rsidR="00E24860" w:rsidRDefault="00E24860">
      <w:pPr>
        <w:pStyle w:val="LNum1atxt"/>
        <w:widowControl/>
      </w:pPr>
      <w:r>
        <w:rPr>
          <w:rFonts w:cs="Arial Fett"/>
        </w:rPr>
        <w:lastRenderedPageBreak/>
        <w:t>folgende Räume zur Nutzung durch .......... Personen. Die Wohnräume haben eine Größe von ca. ............... m</w:t>
      </w:r>
      <w:r>
        <w:rPr>
          <w:rStyle w:val="hoch"/>
          <w:rFonts w:cs="Arial Fett"/>
        </w:rPr>
        <w:t>2</w:t>
      </w:r>
      <w:r>
        <w:rPr>
          <w:rFonts w:cs="Arial Fett"/>
        </w:rPr>
        <w:t>. Diese Angabe ist unverbindlich und dient nicht zur Festlegung des Mietgegenstandes. Der räumliche Umfang der gemieteten Sache ergibt sich aus der Anzahl der vermieteten Räume.</w:t>
      </w:r>
    </w:p>
    <w:p w14:paraId="703F46A1" w14:textId="77777777" w:rsidR="00E24860" w:rsidRDefault="00E24860">
      <w:pPr>
        <w:pStyle w:val="LNum1atxt"/>
        <w:widowControl/>
      </w:pPr>
      <w:r>
        <w:rPr>
          <w:rFonts w:cs="Arial Fett"/>
        </w:rPr>
        <w:t>Die Mieter erklären hiermit ausdrücklich, dass sie bei Abschluss des Mietvertrags keinerlei Absichten oder Gründe haben, weitere Personen aufzunehmen. Gleiches gilt für die Bildung einer Wohngemeinschaft.</w:t>
      </w:r>
    </w:p>
    <w:p w14:paraId="46858C5E" w14:textId="77777777" w:rsidR="00E24860" w:rsidRDefault="00E24860">
      <w:pPr>
        <w:pStyle w:val="LNum1atxt"/>
        <w:widowControl/>
      </w:pPr>
    </w:p>
    <w:p w14:paraId="0C66D1FC" w14:textId="77777777" w:rsidR="00E24860" w:rsidRDefault="00E24860">
      <w:pPr>
        <w:pStyle w:val="LNum1b"/>
        <w:widowControl/>
        <w:numPr>
          <w:ilvl w:val="1"/>
          <w:numId w:val="4"/>
        </w:numPr>
        <w:tabs>
          <w:tab w:val="left" w:pos="1028"/>
        </w:tabs>
      </w:pPr>
      <w:r>
        <w:rPr>
          <w:rStyle w:val="hvhf"/>
          <w:rFonts w:cs="Arial Fett"/>
        </w:rPr>
        <w:t>zu Wohnzwecken:</w:t>
      </w:r>
    </w:p>
    <w:p w14:paraId="5F92703C" w14:textId="77777777" w:rsidR="00E24860" w:rsidRDefault="00E24860">
      <w:pPr>
        <w:pStyle w:val="LNum1btxt"/>
        <w:widowControl/>
      </w:pPr>
      <w:r>
        <w:rPr>
          <w:rFonts w:cs="Arial Fett"/>
        </w:rPr>
        <w:t xml:space="preserve">.......... Zimmer, Flur, Küche, Bad im ..........-Geschoss </w:t>
      </w:r>
      <w:proofErr w:type="gramStart"/>
      <w:r>
        <w:rPr>
          <w:rFonts w:cs="Arial Fett"/>
        </w:rPr>
        <w:t>[ ]</w:t>
      </w:r>
      <w:proofErr w:type="gramEnd"/>
      <w:r>
        <w:rPr>
          <w:rFonts w:cs="Arial Fett"/>
        </w:rPr>
        <w:t xml:space="preserve"> links/ </w:t>
      </w:r>
      <w:proofErr w:type="gramStart"/>
      <w:r>
        <w:rPr>
          <w:rFonts w:cs="Arial Fett"/>
        </w:rPr>
        <w:t>[ ]</w:t>
      </w:r>
      <w:proofErr w:type="gramEnd"/>
      <w:r>
        <w:rPr>
          <w:rFonts w:cs="Arial Fett"/>
        </w:rPr>
        <w:t xml:space="preserve"> Mitte/ </w:t>
      </w:r>
      <w:proofErr w:type="gramStart"/>
      <w:r>
        <w:rPr>
          <w:rFonts w:cs="Arial Fett"/>
        </w:rPr>
        <w:t>[ ]</w:t>
      </w:r>
      <w:proofErr w:type="gramEnd"/>
      <w:r>
        <w:rPr>
          <w:rFonts w:cs="Arial Fett"/>
        </w:rPr>
        <w:t xml:space="preserve"> rechts, .......... Mansarden, .......... WC </w:t>
      </w:r>
      <w:r>
        <w:rPr>
          <w:rStyle w:val="hvhk"/>
          <w:rFonts w:cs="Arial Fett"/>
        </w:rPr>
        <w:t>(separat)</w:t>
      </w:r>
      <w:r>
        <w:rPr>
          <w:rFonts w:cs="Arial Fett"/>
        </w:rPr>
        <w:t>, .......... Speicherabteil Nr. .........., .......... Kellerabteil Nr. .........., .......... Garten, .......... Gartenanteil, .......... Balkon, .......... Terrasse, .......... Loggia,</w:t>
      </w:r>
    </w:p>
    <w:p w14:paraId="0FE896C6" w14:textId="77777777" w:rsidR="00E24860" w:rsidRDefault="00E24860">
      <w:pPr>
        <w:pStyle w:val="LNum1btxt"/>
        <w:widowControl/>
        <w:tabs>
          <w:tab w:val="right" w:leader="dot" w:pos="9638"/>
        </w:tabs>
      </w:pPr>
      <w:r>
        <w:rPr>
          <w:rFonts w:cs="Arial Fett"/>
        </w:rPr>
        <w:t xml:space="preserve">Sonstiges: </w:t>
      </w:r>
      <w:r>
        <w:rPr>
          <w:rFonts w:cs="Arial Fett"/>
        </w:rPr>
        <w:tab/>
        <w:t>.</w:t>
      </w:r>
    </w:p>
    <w:p w14:paraId="68ECEFC3" w14:textId="77777777" w:rsidR="00E24860" w:rsidRDefault="00E24860">
      <w:pPr>
        <w:pStyle w:val="LNum1btxt"/>
        <w:widowControl/>
      </w:pPr>
    </w:p>
    <w:p w14:paraId="64B6F0C4" w14:textId="77777777" w:rsidR="00E24860" w:rsidRDefault="00E24860">
      <w:pPr>
        <w:pStyle w:val="LNum1b"/>
        <w:widowControl/>
        <w:numPr>
          <w:ilvl w:val="1"/>
          <w:numId w:val="4"/>
        </w:numPr>
        <w:tabs>
          <w:tab w:val="left" w:pos="1028"/>
        </w:tabs>
      </w:pPr>
      <w:r>
        <w:rPr>
          <w:rFonts w:cs="Arial Fett"/>
        </w:rPr>
        <w:t>.......... Garage Nr..........., .......... Abstellplatz Nr. .........., .......... Carport Nr. .........., .......... TG-Stellplatz- Nr. ..........,</w:t>
      </w:r>
    </w:p>
    <w:p w14:paraId="593F82BE" w14:textId="77777777" w:rsidR="00E24860" w:rsidRDefault="00E24860">
      <w:pPr>
        <w:pStyle w:val="LNum1btxt"/>
        <w:widowControl/>
        <w:tabs>
          <w:tab w:val="right" w:leader="dot" w:pos="9638"/>
        </w:tabs>
      </w:pPr>
      <w:r>
        <w:rPr>
          <w:rFonts w:cs="Arial Fett"/>
        </w:rPr>
        <w:t xml:space="preserve">Sonstiges: </w:t>
      </w:r>
      <w:r>
        <w:rPr>
          <w:rFonts w:cs="Arial Fett"/>
        </w:rPr>
        <w:tab/>
      </w:r>
    </w:p>
    <w:p w14:paraId="7487904E" w14:textId="77777777" w:rsidR="00E24860" w:rsidRDefault="00E24860">
      <w:pPr>
        <w:pStyle w:val="LNum1btxt"/>
        <w:widowControl/>
      </w:pPr>
      <w:r>
        <w:rPr>
          <w:rFonts w:cs="Arial Fett"/>
        </w:rPr>
        <w:t>zusammen mit der Wohnung</w:t>
      </w:r>
    </w:p>
    <w:p w14:paraId="0FB80603" w14:textId="77777777" w:rsidR="00E24860" w:rsidRDefault="00E24860">
      <w:pPr>
        <w:pStyle w:val="LNum1btxt"/>
        <w:widowControl/>
      </w:pPr>
    </w:p>
    <w:p w14:paraId="21CB565E" w14:textId="77777777" w:rsidR="00E24860" w:rsidRDefault="00E24860">
      <w:pPr>
        <w:pStyle w:val="LNum1b"/>
        <w:widowControl/>
        <w:numPr>
          <w:ilvl w:val="1"/>
          <w:numId w:val="4"/>
        </w:numPr>
        <w:tabs>
          <w:tab w:val="left" w:pos="1028"/>
        </w:tabs>
      </w:pPr>
      <w:r>
        <w:rPr>
          <w:rStyle w:val="hvhf"/>
          <w:rFonts w:cs="Arial Fett"/>
        </w:rPr>
        <w:t>zu Geschäftszwecken:</w:t>
      </w:r>
    </w:p>
    <w:p w14:paraId="10BD0D3F" w14:textId="77777777" w:rsidR="00E24860" w:rsidRDefault="00E24860">
      <w:pPr>
        <w:pStyle w:val="LNum1btxt"/>
        <w:widowControl/>
        <w:tabs>
          <w:tab w:val="right" w:leader="dot" w:pos="9638"/>
        </w:tabs>
      </w:pPr>
      <w:r>
        <w:rPr>
          <w:rFonts w:cs="Arial Fett"/>
        </w:rPr>
        <w:tab/>
      </w:r>
    </w:p>
    <w:p w14:paraId="3FB1ED19" w14:textId="77777777" w:rsidR="00E24860" w:rsidRDefault="00E24860">
      <w:pPr>
        <w:pStyle w:val="LNum1btxt"/>
        <w:widowControl/>
        <w:tabs>
          <w:tab w:val="right" w:leader="dot" w:pos="9638"/>
        </w:tabs>
      </w:pPr>
      <w:r>
        <w:rPr>
          <w:rFonts w:cs="Arial Fett"/>
        </w:rPr>
        <w:tab/>
      </w:r>
    </w:p>
    <w:p w14:paraId="27E1AF4D" w14:textId="77777777" w:rsidR="00E24860" w:rsidRDefault="00E24860">
      <w:pPr>
        <w:pStyle w:val="LNum1btxt"/>
        <w:widowControl/>
        <w:tabs>
          <w:tab w:val="right" w:leader="dot" w:pos="9638"/>
        </w:tabs>
      </w:pPr>
      <w:r>
        <w:rPr>
          <w:rFonts w:cs="Arial Fett"/>
        </w:rPr>
        <w:tab/>
      </w:r>
    </w:p>
    <w:p w14:paraId="180EE0EF" w14:textId="77777777" w:rsidR="00E24860" w:rsidRDefault="00E24860">
      <w:pPr>
        <w:pStyle w:val="LNum1btxt"/>
        <w:widowControl/>
      </w:pPr>
    </w:p>
    <w:p w14:paraId="0DD80100" w14:textId="77777777" w:rsidR="00E24860" w:rsidRDefault="00E24860">
      <w:pPr>
        <w:pStyle w:val="LNum1a"/>
        <w:widowControl/>
        <w:numPr>
          <w:ilvl w:val="0"/>
          <w:numId w:val="3"/>
        </w:numPr>
        <w:tabs>
          <w:tab w:val="left" w:pos="514"/>
        </w:tabs>
      </w:pPr>
      <w:r>
        <w:rPr>
          <w:rFonts w:cs="Arial Fett"/>
        </w:rPr>
        <w:t>Der Mieter darf folgende Räume nach Maßgabe der Hausordnung kostenlos mitbenutzen:</w:t>
      </w:r>
    </w:p>
    <w:p w14:paraId="32AB1E1D" w14:textId="77777777" w:rsidR="00E24860" w:rsidRDefault="00E24860">
      <w:pPr>
        <w:pStyle w:val="LNum1atxt"/>
        <w:widowControl/>
        <w:tabs>
          <w:tab w:val="right" w:leader="dot" w:pos="9638"/>
        </w:tabs>
      </w:pPr>
      <w:r>
        <w:rPr>
          <w:rFonts w:cs="Arial Fett"/>
        </w:rPr>
        <w:tab/>
      </w:r>
    </w:p>
    <w:p w14:paraId="69AF1274" w14:textId="77777777" w:rsidR="00E24860" w:rsidRDefault="00E24860">
      <w:pPr>
        <w:pStyle w:val="LNum1atxt"/>
        <w:widowControl/>
        <w:tabs>
          <w:tab w:val="right" w:leader="dot" w:pos="9638"/>
        </w:tabs>
      </w:pPr>
      <w:r>
        <w:rPr>
          <w:rFonts w:cs="Arial Fett"/>
        </w:rPr>
        <w:tab/>
      </w:r>
    </w:p>
    <w:p w14:paraId="7C63D6C3" w14:textId="77777777" w:rsidR="00E24860" w:rsidRDefault="00E24860">
      <w:pPr>
        <w:pStyle w:val="LNum1atxt"/>
        <w:widowControl/>
        <w:tabs>
          <w:tab w:val="right" w:leader="dot" w:pos="9638"/>
        </w:tabs>
      </w:pPr>
      <w:r>
        <w:rPr>
          <w:rFonts w:cs="Arial Fett"/>
        </w:rPr>
        <w:tab/>
      </w:r>
    </w:p>
    <w:p w14:paraId="1D32E2E4" w14:textId="77777777" w:rsidR="00E24860" w:rsidRDefault="00E24860">
      <w:pPr>
        <w:pStyle w:val="LNum1atxt"/>
        <w:widowControl/>
      </w:pPr>
      <w:r>
        <w:rPr>
          <w:rFonts w:cs="Arial Fett"/>
        </w:rPr>
        <w:t>Sofern sachliche Gründe, die nach Abschluss des Mietvertrags entstanden sind, vorliegen, kann der Vermieter nach billigem Ermessen bestimmen, dass einzelne Gemeinschaftseinrichtungen in Zukunft in anderer Weise oder nicht mehr genutzt werden können.</w:t>
      </w:r>
    </w:p>
    <w:p w14:paraId="4436F59B" w14:textId="77777777" w:rsidR="00E24860" w:rsidRDefault="00E24860">
      <w:pPr>
        <w:pStyle w:val="LNum1a"/>
        <w:widowControl/>
        <w:numPr>
          <w:ilvl w:val="0"/>
          <w:numId w:val="3"/>
        </w:numPr>
        <w:tabs>
          <w:tab w:val="left" w:pos="514"/>
        </w:tabs>
      </w:pPr>
      <w:r>
        <w:rPr>
          <w:rFonts w:cs="Arial Fett"/>
        </w:rPr>
        <w:t xml:space="preserve">Darf der Mieter nach dem Mietvertrag von den gemieteten </w:t>
      </w:r>
      <w:proofErr w:type="gramStart"/>
      <w:r>
        <w:rPr>
          <w:rFonts w:cs="Arial Fett"/>
        </w:rPr>
        <w:t>Räumen</w:t>
      </w:r>
      <w:proofErr w:type="gramEnd"/>
      <w:r>
        <w:rPr>
          <w:rFonts w:cs="Arial Fett"/>
        </w:rPr>
        <w:t xml:space="preserve"> die einen zu Wohnzwecken und die anderen gewerblich nutzen, so gilt das ganze Vertragsverhältnis dann nicht als Wohnraummiete, sondern als gewerbliche Miete, wenn der Schwerpunkt bei der gewerblichen Nutzung liegt, so wenn die gewerblich genutzte Fläche mehr als 50 % der Gesamtfläche (Nutz- und Wohnfläche) ausmacht.</w:t>
      </w:r>
    </w:p>
    <w:p w14:paraId="0B791EAB" w14:textId="77777777" w:rsidR="00E24860" w:rsidRDefault="00E24860">
      <w:pPr>
        <w:pStyle w:val="txt"/>
        <w:widowControl/>
      </w:pPr>
    </w:p>
    <w:p w14:paraId="409A340D"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013E1F19" w14:textId="77777777" w:rsidTr="0016513E">
        <w:tc>
          <w:tcPr>
            <w:tcW w:w="9551" w:type="dxa"/>
            <w:tcBorders>
              <w:top w:val="nil"/>
              <w:left w:val="nil"/>
              <w:bottom w:val="nil"/>
              <w:right w:val="nil"/>
            </w:tcBorders>
            <w:tcMar>
              <w:top w:w="54" w:type="dxa"/>
              <w:left w:w="54" w:type="dxa"/>
              <w:bottom w:w="0" w:type="dxa"/>
              <w:right w:w="54" w:type="dxa"/>
            </w:tcMar>
          </w:tcPr>
          <w:p w14:paraId="76CBBDD2" w14:textId="77777777" w:rsidR="00E24860" w:rsidRPr="0016513E" w:rsidRDefault="00E24860" w:rsidP="0016513E">
            <w:pPr>
              <w:pStyle w:val="txt"/>
              <w:widowControl/>
              <w:jc w:val="center"/>
              <w:rPr>
                <w:sz w:val="24"/>
                <w:szCs w:val="24"/>
              </w:rPr>
            </w:pPr>
            <w:r w:rsidRPr="0016513E">
              <w:rPr>
                <w:rStyle w:val="hvhf"/>
                <w:rFonts w:cs="Arial Fett"/>
                <w:sz w:val="24"/>
                <w:szCs w:val="24"/>
              </w:rPr>
              <w:t>§ 3 Mietzeit</w:t>
            </w:r>
          </w:p>
        </w:tc>
      </w:tr>
    </w:tbl>
    <w:p w14:paraId="473BB4A9" w14:textId="77777777" w:rsidR="00E24860" w:rsidRDefault="00E24860">
      <w:pPr>
        <w:spacing w:after="118" w:line="20" w:lineRule="exact"/>
      </w:pPr>
    </w:p>
    <w:p w14:paraId="588E822C" w14:textId="77777777" w:rsidR="00E24860" w:rsidRDefault="00E24860">
      <w:pPr>
        <w:pStyle w:val="LNum1a"/>
        <w:widowControl/>
        <w:numPr>
          <w:ilvl w:val="0"/>
          <w:numId w:val="5"/>
        </w:numPr>
        <w:tabs>
          <w:tab w:val="left" w:pos="514"/>
        </w:tabs>
      </w:pPr>
      <w:r>
        <w:rPr>
          <w:rStyle w:val="hvhf"/>
          <w:rFonts w:cs="Arial Fett"/>
        </w:rPr>
        <w:t>Mietvertrag auf unbestimmte Zeit</w:t>
      </w:r>
    </w:p>
    <w:p w14:paraId="6E24C1ED"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734"/>
        <w:gridCol w:w="8817"/>
      </w:tblGrid>
      <w:tr w:rsidR="00E24860" w14:paraId="72FDBA68" w14:textId="77777777" w:rsidTr="0016513E">
        <w:tc>
          <w:tcPr>
            <w:tcW w:w="734" w:type="dxa"/>
            <w:tcBorders>
              <w:top w:val="nil"/>
              <w:left w:val="nil"/>
              <w:bottom w:val="nil"/>
              <w:right w:val="nil"/>
            </w:tcBorders>
            <w:tcMar>
              <w:top w:w="54" w:type="dxa"/>
              <w:left w:w="54" w:type="dxa"/>
              <w:bottom w:w="0" w:type="dxa"/>
              <w:right w:w="54" w:type="dxa"/>
            </w:tcMar>
          </w:tcPr>
          <w:p w14:paraId="1330892D" w14:textId="77777777" w:rsidR="00E24860" w:rsidRPr="0016513E" w:rsidRDefault="00E24860" w:rsidP="0016513E">
            <w:pPr>
              <w:pStyle w:val="txt"/>
              <w:widowControl/>
              <w:rPr>
                <w:sz w:val="24"/>
                <w:szCs w:val="24"/>
              </w:rPr>
            </w:pPr>
            <w:r w:rsidRPr="0016513E">
              <w:rPr>
                <w:rFonts w:cs="Arial Fett"/>
                <w:sz w:val="24"/>
                <w:szCs w:val="24"/>
              </w:rPr>
              <w:t>[</w:t>
            </w:r>
            <w:r w:rsidR="00E53483" w:rsidRPr="0016513E">
              <w:rPr>
                <w:rFonts w:cs="Arial Fett"/>
                <w:b/>
                <w:sz w:val="24"/>
                <w:szCs w:val="24"/>
              </w:rPr>
              <w:t>X</w:t>
            </w:r>
            <w:r w:rsidRPr="0016513E">
              <w:rPr>
                <w:rFonts w:cs="Arial Fett"/>
                <w:sz w:val="24"/>
                <w:szCs w:val="24"/>
              </w:rPr>
              <w:t>]</w:t>
            </w:r>
          </w:p>
        </w:tc>
        <w:tc>
          <w:tcPr>
            <w:tcW w:w="8817" w:type="dxa"/>
            <w:tcBorders>
              <w:top w:val="nil"/>
              <w:left w:val="nil"/>
              <w:bottom w:val="nil"/>
              <w:right w:val="nil"/>
            </w:tcBorders>
            <w:tcMar>
              <w:top w:w="54" w:type="dxa"/>
              <w:left w:w="54" w:type="dxa"/>
              <w:bottom w:w="0" w:type="dxa"/>
              <w:right w:w="54" w:type="dxa"/>
            </w:tcMar>
          </w:tcPr>
          <w:p w14:paraId="480B425D" w14:textId="77777777" w:rsidR="00E24860" w:rsidRPr="00163C49" w:rsidRDefault="00E24860" w:rsidP="0016513E">
            <w:pPr>
              <w:pStyle w:val="txt"/>
              <w:widowControl/>
            </w:pPr>
            <w:r w:rsidRPr="00163C49">
              <w:rPr>
                <w:rFonts w:cs="Arial Fett"/>
              </w:rPr>
              <w:t xml:space="preserve">Das Mietverhältnis beginnt am ......................... </w:t>
            </w:r>
            <w:proofErr w:type="gramStart"/>
            <w:r w:rsidRPr="00163C49">
              <w:rPr>
                <w:rFonts w:cs="Arial Fett"/>
              </w:rPr>
              <w:t>20..... .</w:t>
            </w:r>
            <w:proofErr w:type="gramEnd"/>
            <w:r w:rsidRPr="00163C49">
              <w:rPr>
                <w:rFonts w:cs="Arial Fett"/>
              </w:rPr>
              <w:t xml:space="preserve"> Der Mietvertrag läuft auf unbestimmte Zeit und kann unter Einhaltung der gesetzlichen Kündigungsfrist und der gesetzlichen Bestimmungen (siehe Ziffer 3) gekündigt werden.</w:t>
            </w:r>
          </w:p>
        </w:tc>
      </w:tr>
      <w:tr w:rsidR="00E24860" w14:paraId="7D2F64A7" w14:textId="77777777" w:rsidTr="0016513E">
        <w:tc>
          <w:tcPr>
            <w:tcW w:w="734" w:type="dxa"/>
            <w:tcBorders>
              <w:top w:val="nil"/>
              <w:left w:val="nil"/>
              <w:bottom w:val="nil"/>
              <w:right w:val="nil"/>
            </w:tcBorders>
            <w:tcMar>
              <w:top w:w="54" w:type="dxa"/>
              <w:left w:w="54" w:type="dxa"/>
              <w:bottom w:w="0" w:type="dxa"/>
              <w:right w:w="54" w:type="dxa"/>
            </w:tcMar>
          </w:tcPr>
          <w:p w14:paraId="0AE512B5" w14:textId="77777777" w:rsidR="00E24860" w:rsidRPr="0016513E" w:rsidRDefault="00E24860" w:rsidP="0016513E">
            <w:pPr>
              <w:pStyle w:val="txt"/>
              <w:widowControl/>
              <w:rPr>
                <w:sz w:val="24"/>
                <w:szCs w:val="24"/>
              </w:rPr>
            </w:pPr>
            <w:r w:rsidRPr="0016513E">
              <w:rPr>
                <w:rFonts w:cs="Arial Fett"/>
                <w:sz w:val="24"/>
                <w:szCs w:val="24"/>
              </w:rPr>
              <w:t>[ ]</w:t>
            </w:r>
          </w:p>
        </w:tc>
        <w:tc>
          <w:tcPr>
            <w:tcW w:w="8817" w:type="dxa"/>
            <w:tcBorders>
              <w:top w:val="nil"/>
              <w:left w:val="nil"/>
              <w:bottom w:val="nil"/>
              <w:right w:val="nil"/>
            </w:tcBorders>
            <w:tcMar>
              <w:top w:w="54" w:type="dxa"/>
              <w:left w:w="54" w:type="dxa"/>
              <w:bottom w:w="0" w:type="dxa"/>
              <w:right w:w="54" w:type="dxa"/>
            </w:tcMar>
          </w:tcPr>
          <w:p w14:paraId="110B6506" w14:textId="77777777" w:rsidR="00E24860" w:rsidRPr="00163C49" w:rsidRDefault="00E24860" w:rsidP="0016513E">
            <w:pPr>
              <w:pStyle w:val="txt"/>
              <w:widowControl/>
            </w:pPr>
            <w:r w:rsidRPr="00163C49">
              <w:rPr>
                <w:rFonts w:cs="Arial Fett"/>
              </w:rPr>
              <w:t xml:space="preserve">Die Mietvertragsparteien verzichten wechselseitig bis zum ......................... (nicht länger als 4 Jahre seit Abschluss des Mietvertrags) auf ihr Recht zur Kündigung dieses Mietvertrags. Eine Kündigung ist erstmalig nach Ablauf des vorgenannten Zeitraumes mit der gesetzlichen Frist zulässig. </w:t>
            </w:r>
            <w:r w:rsidRPr="00163C49">
              <w:rPr>
                <w:rFonts w:cs="Arial Fett"/>
              </w:rPr>
              <w:lastRenderedPageBreak/>
              <w:t>Beträgt der Kündigungsverzicht 4 Jahre, so ist eine Kündigung zum Ablauf des Zeitraumes zulässig. Von dem Verzicht bleibt das Recht der Mietvertragsparteien zur außerordentlichen Kündigung aus wichtigem Grund und zur außerordentlichen Kündigung mit gesetzlicher Frist unberührt.</w:t>
            </w:r>
          </w:p>
        </w:tc>
      </w:tr>
    </w:tbl>
    <w:p w14:paraId="1E3553D4" w14:textId="77777777" w:rsidR="00E24860" w:rsidRDefault="00E24860">
      <w:pPr>
        <w:spacing w:after="118" w:line="20" w:lineRule="exact"/>
        <w:ind w:left="514"/>
      </w:pPr>
    </w:p>
    <w:p w14:paraId="7EDDBAE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2E4430CA" w14:textId="77777777" w:rsidTr="0016513E">
        <w:tc>
          <w:tcPr>
            <w:tcW w:w="9551" w:type="dxa"/>
            <w:tcBorders>
              <w:top w:val="nil"/>
              <w:left w:val="nil"/>
              <w:bottom w:val="nil"/>
              <w:right w:val="nil"/>
            </w:tcBorders>
            <w:tcMar>
              <w:top w:w="54" w:type="dxa"/>
              <w:left w:w="54" w:type="dxa"/>
              <w:bottom w:w="0" w:type="dxa"/>
              <w:right w:w="54" w:type="dxa"/>
            </w:tcMar>
          </w:tcPr>
          <w:p w14:paraId="1B58871D" w14:textId="77777777" w:rsidR="00E24860" w:rsidRPr="0016513E" w:rsidRDefault="00E24860" w:rsidP="0016513E">
            <w:pPr>
              <w:pStyle w:val="txt"/>
              <w:widowControl/>
              <w:jc w:val="center"/>
              <w:rPr>
                <w:sz w:val="24"/>
                <w:szCs w:val="24"/>
              </w:rPr>
            </w:pPr>
            <w:r w:rsidRPr="0016513E">
              <w:rPr>
                <w:rStyle w:val="hvhf"/>
                <w:rFonts w:cs="Arial Fett"/>
                <w:sz w:val="24"/>
                <w:szCs w:val="24"/>
              </w:rPr>
              <w:t>§ 4 Außerordentliches Kündigungsrecht</w:t>
            </w:r>
          </w:p>
        </w:tc>
      </w:tr>
    </w:tbl>
    <w:p w14:paraId="09107347" w14:textId="77777777" w:rsidR="00E24860" w:rsidRDefault="00E24860">
      <w:pPr>
        <w:spacing w:after="118" w:line="20" w:lineRule="exact"/>
      </w:pPr>
    </w:p>
    <w:p w14:paraId="57231F9E" w14:textId="77777777" w:rsidR="00E24860" w:rsidRDefault="00E24860">
      <w:pPr>
        <w:pStyle w:val="txt"/>
        <w:widowControl/>
      </w:pPr>
      <w:r>
        <w:rPr>
          <w:rFonts w:cs="Arial Fett"/>
        </w:rPr>
        <w:t>Der Vermieter kann das Mietverhältnis insbesondere ohne Einhaltung einer Kündigungsfrist mit sofortiger Wirkung kündigen, wenn der Mieter</w:t>
      </w:r>
    </w:p>
    <w:p w14:paraId="7980CC68" w14:textId="77777777" w:rsidR="00E24860" w:rsidRDefault="00E24860">
      <w:pPr>
        <w:pStyle w:val="LNum1a"/>
        <w:widowControl/>
        <w:numPr>
          <w:ilvl w:val="0"/>
          <w:numId w:val="7"/>
        </w:numPr>
        <w:tabs>
          <w:tab w:val="left" w:pos="514"/>
        </w:tabs>
      </w:pPr>
      <w:r>
        <w:rPr>
          <w:rFonts w:cs="Arial Fett"/>
        </w:rPr>
        <w:t>ungeachtet einer Abmahnung die Rechte des Vermieters dadurch in erheblichem Maße verletzt, dass er die Mietsache durch Vernachlässigung der ihm obliegenden Sorgfalt erheblich gefährdet oder sie unbefugt einem Dritten überlässt,</w:t>
      </w:r>
    </w:p>
    <w:p w14:paraId="5D2EB415" w14:textId="77777777" w:rsidR="00E24860" w:rsidRDefault="00E24860">
      <w:pPr>
        <w:pStyle w:val="LNum1a"/>
        <w:widowControl/>
        <w:numPr>
          <w:ilvl w:val="0"/>
          <w:numId w:val="7"/>
        </w:numPr>
        <w:tabs>
          <w:tab w:val="left" w:pos="514"/>
        </w:tabs>
      </w:pPr>
      <w:r>
        <w:rPr>
          <w:rFonts w:cs="Arial Fett"/>
        </w:rPr>
        <w:t>für 2 aufeinanderfolgende Termine mit der Entrichtung der Miete oder eines nicht unerheblichen Teils der Miete in Verzug ist,</w:t>
      </w:r>
    </w:p>
    <w:p w14:paraId="63BF5EAC" w14:textId="77777777" w:rsidR="00E24860" w:rsidRDefault="00E24860">
      <w:pPr>
        <w:pStyle w:val="LNum1a"/>
        <w:widowControl/>
        <w:numPr>
          <w:ilvl w:val="0"/>
          <w:numId w:val="7"/>
        </w:numPr>
        <w:tabs>
          <w:tab w:val="left" w:pos="514"/>
        </w:tabs>
      </w:pPr>
      <w:r>
        <w:rPr>
          <w:rFonts w:cs="Arial Fett"/>
        </w:rPr>
        <w:t>in einem Zeitraum, der sich über mehr als 2 Termine erstreckt, mit der Entrichtung der Miete in Höhe eines Betrags in Verzug ist, der die Miete für 2 Monate erreicht,</w:t>
      </w:r>
    </w:p>
    <w:p w14:paraId="3F9FCC8B" w14:textId="77777777" w:rsidR="00E24860" w:rsidRDefault="00E24860">
      <w:pPr>
        <w:pStyle w:val="LNum1a"/>
        <w:widowControl/>
        <w:numPr>
          <w:ilvl w:val="0"/>
          <w:numId w:val="7"/>
        </w:numPr>
        <w:tabs>
          <w:tab w:val="left" w:pos="514"/>
        </w:tabs>
      </w:pPr>
      <w:r>
        <w:rPr>
          <w:rFonts w:cs="Arial Fett"/>
        </w:rPr>
        <w:t>mit einer Sicherheitsleistung nach § 551 BGB (Kaution) in Höhe eines Betrags in Verzug ist, der der zweifachen Monatsnettomiete entspricht,</w:t>
      </w:r>
    </w:p>
    <w:p w14:paraId="7076C516" w14:textId="77777777" w:rsidR="00E24860" w:rsidRDefault="00E24860">
      <w:pPr>
        <w:pStyle w:val="LNum1a"/>
        <w:widowControl/>
        <w:numPr>
          <w:ilvl w:val="0"/>
          <w:numId w:val="7"/>
        </w:numPr>
        <w:tabs>
          <w:tab w:val="left" w:pos="514"/>
        </w:tabs>
      </w:pPr>
      <w:r>
        <w:rPr>
          <w:rFonts w:cs="Arial Fett"/>
        </w:rPr>
        <w:t>schuldhaft in solchem Maße seine Verpflichtungen verletzt, insbesondere den Hausfrieden so nachhaltig stört, dass dem Vermieter die Fortsetzung des Mietverhältnisses bis zum Ablauf der Kündigungsfrist oder bis zur sonstigen Beendigung nicht zugemutet werden kann.</w:t>
      </w:r>
    </w:p>
    <w:p w14:paraId="1773DFF8"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3C967116" w14:textId="77777777" w:rsidTr="0016513E">
        <w:tc>
          <w:tcPr>
            <w:tcW w:w="9551" w:type="dxa"/>
            <w:tcBorders>
              <w:top w:val="nil"/>
              <w:left w:val="nil"/>
              <w:bottom w:val="nil"/>
              <w:right w:val="nil"/>
            </w:tcBorders>
            <w:tcMar>
              <w:top w:w="54" w:type="dxa"/>
              <w:left w:w="54" w:type="dxa"/>
              <w:bottom w:w="0" w:type="dxa"/>
              <w:right w:w="54" w:type="dxa"/>
            </w:tcMar>
          </w:tcPr>
          <w:p w14:paraId="5363F40D" w14:textId="77777777" w:rsidR="00E24860" w:rsidRPr="0016513E" w:rsidRDefault="00E24860" w:rsidP="0016513E">
            <w:pPr>
              <w:pStyle w:val="txt"/>
              <w:widowControl/>
              <w:jc w:val="center"/>
              <w:rPr>
                <w:sz w:val="24"/>
                <w:szCs w:val="24"/>
              </w:rPr>
            </w:pPr>
            <w:r w:rsidRPr="0016513E">
              <w:rPr>
                <w:rStyle w:val="hvhf"/>
                <w:rFonts w:cs="Arial Fett"/>
                <w:sz w:val="24"/>
                <w:szCs w:val="24"/>
              </w:rPr>
              <w:t>§ 5 Miete</w:t>
            </w:r>
          </w:p>
        </w:tc>
      </w:tr>
    </w:tbl>
    <w:p w14:paraId="727D3514" w14:textId="77777777" w:rsidR="00E24860" w:rsidRDefault="00E24860">
      <w:pPr>
        <w:spacing w:after="118" w:line="20" w:lineRule="exact"/>
      </w:pPr>
    </w:p>
    <w:p w14:paraId="486A232C" w14:textId="77777777" w:rsidR="00E24860" w:rsidRDefault="00E24860">
      <w:pPr>
        <w:pStyle w:val="LNum1a"/>
        <w:widowControl/>
        <w:numPr>
          <w:ilvl w:val="0"/>
          <w:numId w:val="8"/>
        </w:numPr>
        <w:tabs>
          <w:tab w:val="left" w:pos="514"/>
          <w:tab w:val="right" w:pos="9638"/>
        </w:tabs>
      </w:pPr>
      <w:r>
        <w:rPr>
          <w:rFonts w:cs="Arial Fett"/>
        </w:rPr>
        <w:t xml:space="preserve">Die Miete beträgt monatlich für die Wohnung </w:t>
      </w:r>
      <w:r>
        <w:rPr>
          <w:rFonts w:cs="Arial Fett"/>
        </w:rPr>
        <w:tab/>
        <w:t>.................... EUR</w:t>
      </w:r>
    </w:p>
    <w:p w14:paraId="2AD41FD5" w14:textId="77777777" w:rsidR="00E24860" w:rsidRDefault="00E24860">
      <w:pPr>
        <w:pStyle w:val="LNum1atxt"/>
        <w:widowControl/>
        <w:tabs>
          <w:tab w:val="right" w:pos="9638"/>
        </w:tabs>
      </w:pPr>
      <w:r>
        <w:rPr>
          <w:rFonts w:cs="Arial Fett"/>
        </w:rPr>
        <w:t>für die Garage/den Abstellplatz/den TG-Stellplatz/den Carport</w:t>
      </w:r>
      <w:r>
        <w:rPr>
          <w:rFonts w:cs="Arial Fett"/>
        </w:rPr>
        <w:tab/>
        <w:t>.................... EUR</w:t>
      </w:r>
    </w:p>
    <w:p w14:paraId="26D607D8" w14:textId="77777777" w:rsidR="00E24860" w:rsidRDefault="00E24860">
      <w:pPr>
        <w:pStyle w:val="LNum1atxt"/>
        <w:widowControl/>
        <w:tabs>
          <w:tab w:val="right" w:pos="9638"/>
        </w:tabs>
      </w:pPr>
      <w:r>
        <w:rPr>
          <w:rFonts w:cs="Arial Fett"/>
        </w:rPr>
        <w:tab/>
        <w:t>insgesamt           .................... EUR</w:t>
      </w:r>
    </w:p>
    <w:p w14:paraId="7BF7BEA9" w14:textId="77777777" w:rsidR="00E24860" w:rsidRDefault="00E24860">
      <w:pPr>
        <w:pStyle w:val="LNum1a"/>
        <w:widowControl/>
        <w:numPr>
          <w:ilvl w:val="0"/>
          <w:numId w:val="8"/>
        </w:numPr>
        <w:tabs>
          <w:tab w:val="left" w:pos="514"/>
        </w:tabs>
      </w:pPr>
      <w:r>
        <w:rPr>
          <w:rFonts w:cs="Arial Fett"/>
        </w:rPr>
        <w:t>Der Vermieter ist berechtigt, die Miete nach Maßgabe der gesetzlichen Vorschriften zu erhöhen. Dies gilt auch für Mietverhältnisse nach § 3 Ziff. 1 (Kündigungsverzicht) und Ziff. 2 des Vertrags.</w:t>
      </w:r>
    </w:p>
    <w:p w14:paraId="6A5A4763" w14:textId="77777777" w:rsidR="00E24860" w:rsidRDefault="00E24860">
      <w:pPr>
        <w:pStyle w:val="LNum1a"/>
        <w:widowControl/>
        <w:numPr>
          <w:ilvl w:val="0"/>
          <w:numId w:val="8"/>
        </w:numPr>
        <w:tabs>
          <w:tab w:val="left" w:pos="514"/>
        </w:tabs>
      </w:pPr>
      <w:r>
        <w:rPr>
          <w:rFonts w:cs="Arial Fett"/>
        </w:rPr>
        <w:t>Sollte eine wesentliche Mietpreisüberschreitung im Sinne von § 5 WiStG vorliegen, ist der Vermieter zur Rückerstattung der zu viel bezahlten Miete nur insoweit verpflichtet, als diese um mehr als 20 % über der ortsüblichen Vergleichsmiete liegt und der Anspruch des Mieters weder verjährt noch verwirkt ist.</w:t>
      </w:r>
    </w:p>
    <w:p w14:paraId="247193AF" w14:textId="77777777" w:rsidR="00E24860" w:rsidRDefault="00E24860">
      <w:pPr>
        <w:pStyle w:val="LNum1a"/>
        <w:widowControl/>
        <w:numPr>
          <w:ilvl w:val="0"/>
          <w:numId w:val="8"/>
        </w:numPr>
        <w:tabs>
          <w:tab w:val="left" w:pos="514"/>
        </w:tabs>
      </w:pPr>
      <w:r>
        <w:rPr>
          <w:rFonts w:cs="Arial Fett"/>
        </w:rPr>
        <w:t xml:space="preserve">Bei Untervermietung, sonstiger anderweitiger Überlassung oder gewerblicher Nutzung der Mietsache oder von Teilen </w:t>
      </w:r>
      <w:proofErr w:type="gramStart"/>
      <w:r>
        <w:rPr>
          <w:rFonts w:cs="Arial Fett"/>
        </w:rPr>
        <w:t>der selben</w:t>
      </w:r>
      <w:proofErr w:type="gramEnd"/>
      <w:r>
        <w:rPr>
          <w:rFonts w:cs="Arial Fett"/>
        </w:rPr>
        <w:t xml:space="preserve"> sind – soweit gesetzlich zulässig – ab Beginn Zuschläge zu zahlen. Diese richten sich nach Art und Nutzung sowie nach dem vom Mieter erzielten zulässigen Entgelt.</w:t>
      </w:r>
    </w:p>
    <w:p w14:paraId="343B5793"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5B1794F1" w14:textId="77777777" w:rsidTr="0016513E">
        <w:tc>
          <w:tcPr>
            <w:tcW w:w="9551" w:type="dxa"/>
            <w:tcBorders>
              <w:top w:val="nil"/>
              <w:left w:val="nil"/>
              <w:bottom w:val="nil"/>
              <w:right w:val="nil"/>
            </w:tcBorders>
            <w:tcMar>
              <w:top w:w="54" w:type="dxa"/>
              <w:left w:w="54" w:type="dxa"/>
              <w:bottom w:w="0" w:type="dxa"/>
              <w:right w:w="54" w:type="dxa"/>
            </w:tcMar>
          </w:tcPr>
          <w:p w14:paraId="639B6250" w14:textId="77777777" w:rsidR="00E24860" w:rsidRPr="0016513E" w:rsidRDefault="00E24860" w:rsidP="0016513E">
            <w:pPr>
              <w:pStyle w:val="txt"/>
              <w:widowControl/>
              <w:jc w:val="center"/>
              <w:rPr>
                <w:sz w:val="24"/>
                <w:szCs w:val="24"/>
              </w:rPr>
            </w:pPr>
            <w:r w:rsidRPr="0016513E">
              <w:rPr>
                <w:rStyle w:val="hvhf"/>
                <w:rFonts w:cs="Arial Fett"/>
                <w:sz w:val="24"/>
                <w:szCs w:val="24"/>
              </w:rPr>
              <w:t>§ 6 Änderung der Miete</w:t>
            </w:r>
          </w:p>
        </w:tc>
      </w:tr>
    </w:tbl>
    <w:p w14:paraId="32B9C163" w14:textId="77777777" w:rsidR="00E24860" w:rsidRDefault="00E24860">
      <w:pPr>
        <w:spacing w:after="118" w:line="20" w:lineRule="exact"/>
      </w:pPr>
    </w:p>
    <w:p w14:paraId="1B3CB2A8" w14:textId="77777777" w:rsidR="00E24860" w:rsidRDefault="00E24860">
      <w:pPr>
        <w:pStyle w:val="LNum1a"/>
        <w:widowControl/>
        <w:numPr>
          <w:ilvl w:val="0"/>
          <w:numId w:val="9"/>
        </w:numPr>
        <w:tabs>
          <w:tab w:val="left" w:pos="514"/>
        </w:tabs>
      </w:pPr>
      <w:r>
        <w:rPr>
          <w:rFonts w:cs="Arial Fett"/>
        </w:rPr>
        <w:t>Für die Durchführung einer Mieterhöhung gelten die §§ 558 bis 560 BGB, sofern keine Staffelmiete nach der nachstehenden Ziff. 2 oder Indexmiete nach Ziff. 3 vereinbart worden ist.</w:t>
      </w:r>
    </w:p>
    <w:p w14:paraId="029E99A6" w14:textId="77777777" w:rsidR="00E24860" w:rsidRDefault="00E24860">
      <w:pPr>
        <w:pStyle w:val="LNum1atxt"/>
        <w:widowControl/>
      </w:pPr>
    </w:p>
    <w:p w14:paraId="197914C7" w14:textId="77777777" w:rsidR="00E24860" w:rsidRDefault="00E24860">
      <w:pPr>
        <w:pStyle w:val="LNum1a"/>
        <w:widowControl/>
        <w:numPr>
          <w:ilvl w:val="0"/>
          <w:numId w:val="9"/>
        </w:numPr>
        <w:tabs>
          <w:tab w:val="left" w:pos="514"/>
        </w:tabs>
      </w:pPr>
      <w:proofErr w:type="gramStart"/>
      <w:r>
        <w:rPr>
          <w:rFonts w:cs="Arial Fett"/>
        </w:rPr>
        <w:t>[ ]</w:t>
      </w:r>
      <w:proofErr w:type="gramEnd"/>
      <w:r>
        <w:rPr>
          <w:rFonts w:cs="Arial Fett"/>
        </w:rPr>
        <w:t xml:space="preserve"> Alternative 1: Es wird folgende </w:t>
      </w:r>
      <w:r>
        <w:rPr>
          <w:rStyle w:val="hvhf"/>
          <w:rFonts w:cs="Arial Fett"/>
        </w:rPr>
        <w:t>Staffelmiete</w:t>
      </w:r>
      <w:r>
        <w:rPr>
          <w:rFonts w:cs="Arial Fett"/>
        </w:rPr>
        <w:t xml:space="preserve"> vereinbart:</w:t>
      </w:r>
    </w:p>
    <w:p w14:paraId="551ED4DC" w14:textId="77777777" w:rsidR="00E24860" w:rsidRDefault="00E24860">
      <w:pPr>
        <w:pStyle w:val="LNum1atxt"/>
        <w:widowControl/>
      </w:pPr>
      <w:r>
        <w:rPr>
          <w:rFonts w:cs="Arial Fett"/>
        </w:rPr>
        <w:t>Die Ausgangsmiete netto beträgt für die Wohnung .................... EUR, für die Garage/Stellplatz .................... EUR</w:t>
      </w:r>
    </w:p>
    <w:p w14:paraId="1AD8E01B" w14:textId="77777777" w:rsidR="00E24860" w:rsidRDefault="00E24860">
      <w:pPr>
        <w:pStyle w:val="LNum1atxt"/>
        <w:widowControl/>
      </w:pPr>
      <w:r>
        <w:rPr>
          <w:rFonts w:cs="Arial Fett"/>
        </w:rPr>
        <w:t>Sie beträgt</w:t>
      </w:r>
    </w:p>
    <w:p w14:paraId="0D1A19AB" w14:textId="77777777" w:rsidR="00E24860" w:rsidRDefault="00E24860">
      <w:pPr>
        <w:pStyle w:val="LNum1atxt"/>
        <w:widowControl/>
      </w:pPr>
      <w:r>
        <w:rPr>
          <w:rFonts w:cs="Arial Fett"/>
        </w:rPr>
        <w:t>ab .................... für die Wohnung .................... EUR, für die Garage/Stellplatz .................... EUR</w:t>
      </w:r>
    </w:p>
    <w:p w14:paraId="3D576EE4" w14:textId="77777777" w:rsidR="00E24860" w:rsidRDefault="00E24860">
      <w:pPr>
        <w:pStyle w:val="LNum1atxt"/>
        <w:widowControl/>
      </w:pPr>
      <w:r>
        <w:rPr>
          <w:rFonts w:cs="Arial Fett"/>
        </w:rPr>
        <w:t>ab .................... für die Wohnung .................... EUR, für die Garage/Stellplatz .................... EUR</w:t>
      </w:r>
    </w:p>
    <w:p w14:paraId="5E45FC64" w14:textId="77777777" w:rsidR="00E24860" w:rsidRDefault="00E24860">
      <w:pPr>
        <w:pStyle w:val="LNum1atxt"/>
        <w:widowControl/>
      </w:pPr>
      <w:r>
        <w:rPr>
          <w:rFonts w:cs="Arial Fett"/>
        </w:rPr>
        <w:lastRenderedPageBreak/>
        <w:t>ab .................... für die Wohnung .................... EUR, für die Garage/Stellplatz .................... EUR</w:t>
      </w:r>
    </w:p>
    <w:p w14:paraId="3DF060D2" w14:textId="77777777" w:rsidR="00E24860" w:rsidRDefault="00E24860">
      <w:pPr>
        <w:pStyle w:val="LNum1atxt"/>
        <w:widowControl/>
      </w:pPr>
      <w:r>
        <w:rPr>
          <w:rFonts w:cs="Arial Fett"/>
        </w:rPr>
        <w:t>ab .................... für die Wohnung .................... EUR, für die Garage/Stellplatz .................... EUR</w:t>
      </w:r>
    </w:p>
    <w:p w14:paraId="49BF1F9F" w14:textId="77777777" w:rsidR="00E24860" w:rsidRDefault="00E24860">
      <w:pPr>
        <w:pStyle w:val="LNum1atxt"/>
        <w:widowControl/>
      </w:pPr>
      <w:r>
        <w:rPr>
          <w:rFonts w:cs="Arial Fett"/>
        </w:rPr>
        <w:t>ab .................... für die Wohnung .................... EUR, für die Garage/Stellplatz .................... EUR</w:t>
      </w:r>
    </w:p>
    <w:p w14:paraId="442CED9B" w14:textId="77777777" w:rsidR="00E24860" w:rsidRDefault="00E24860">
      <w:pPr>
        <w:pStyle w:val="LNum1atxt"/>
        <w:widowControl/>
      </w:pPr>
      <w:r>
        <w:rPr>
          <w:rFonts w:cs="Arial Fett"/>
        </w:rPr>
        <w:t>ab .................... für die Wohnung .................... EUR, für die Garage/Stellplatz .................... EUR</w:t>
      </w:r>
    </w:p>
    <w:p w14:paraId="0AA41ACB" w14:textId="77777777" w:rsidR="00E24860" w:rsidRDefault="00E24860">
      <w:pPr>
        <w:pStyle w:val="LNum1atxt"/>
        <w:widowControl/>
      </w:pPr>
      <w:r>
        <w:rPr>
          <w:rFonts w:cs="Arial Fett"/>
        </w:rPr>
        <w:t>ab .................... für die Wohnung .................... EUR, für die Garage/Stellplatz .................... EUR</w:t>
      </w:r>
    </w:p>
    <w:p w14:paraId="54A49C29" w14:textId="77777777" w:rsidR="00E24860" w:rsidRDefault="00E24860">
      <w:pPr>
        <w:pStyle w:val="LNum1atxt"/>
        <w:widowControl/>
      </w:pPr>
      <w:r>
        <w:rPr>
          <w:rFonts w:cs="Arial Fett"/>
        </w:rPr>
        <w:t>ab .................... für die Wohnung .................... EUR, für die Garage/Stellplatz .................... EUR</w:t>
      </w:r>
    </w:p>
    <w:p w14:paraId="4A07B67F" w14:textId="77777777" w:rsidR="00E24860" w:rsidRDefault="00E24860">
      <w:pPr>
        <w:pStyle w:val="LNum1atxt"/>
        <w:widowControl/>
      </w:pPr>
      <w:r>
        <w:rPr>
          <w:rFonts w:cs="Arial Fett"/>
        </w:rPr>
        <w:t>ab .................... für die Wohnung .................... EUR, für die Garage/Stellplatz .................... EUR</w:t>
      </w:r>
    </w:p>
    <w:p w14:paraId="24F10BAB" w14:textId="77777777" w:rsidR="00E24860" w:rsidRDefault="00E24860">
      <w:pPr>
        <w:pStyle w:val="LNum1atxt"/>
        <w:widowControl/>
      </w:pPr>
      <w:r>
        <w:rPr>
          <w:rFonts w:cs="Arial Fett"/>
        </w:rPr>
        <w:t>ab .................... für die Wohnung .................... EUR, für die Garage/Stellplatz .................... EUR</w:t>
      </w:r>
    </w:p>
    <w:p w14:paraId="4E595751" w14:textId="77777777" w:rsidR="00E24860" w:rsidRDefault="00E24860">
      <w:pPr>
        <w:pStyle w:val="LNum1atxt"/>
        <w:widowControl/>
      </w:pPr>
      <w:r>
        <w:rPr>
          <w:rFonts w:cs="Arial Fett"/>
        </w:rPr>
        <w:t>Die Miete muss mindestens 1 Jahr unverändert bleiben.</w:t>
      </w:r>
    </w:p>
    <w:p w14:paraId="5477A11B" w14:textId="77777777" w:rsidR="00E24860" w:rsidRDefault="00E24860">
      <w:pPr>
        <w:pStyle w:val="LNum1atxt"/>
        <w:widowControl/>
      </w:pPr>
    </w:p>
    <w:p w14:paraId="0C6C6B1E" w14:textId="77777777" w:rsidR="00E24860" w:rsidRDefault="00E24860">
      <w:pPr>
        <w:pStyle w:val="LNum1atxt"/>
        <w:widowControl/>
      </w:pPr>
      <w:r>
        <w:rPr>
          <w:rFonts w:cs="Arial Fett"/>
        </w:rPr>
        <w:t>2.1. Während der Vertragszeit, für welche die Staffelmiete vereinbart ist, ist eine Erhöhung der Miete nach den §§ 558 bis 559b BGB ausgeschlossen.</w:t>
      </w:r>
    </w:p>
    <w:p w14:paraId="36561D5D" w14:textId="77777777" w:rsidR="00E24860" w:rsidRDefault="00E24860">
      <w:pPr>
        <w:pStyle w:val="LNum1atxt"/>
        <w:widowControl/>
      </w:pPr>
    </w:p>
    <w:p w14:paraId="20B14CDB" w14:textId="77777777" w:rsidR="00E24860" w:rsidRDefault="00E24860">
      <w:pPr>
        <w:pStyle w:val="LNum1atxt"/>
        <w:widowControl/>
      </w:pPr>
      <w:r>
        <w:rPr>
          <w:rFonts w:cs="Arial Fett"/>
        </w:rPr>
        <w:t>2.2. Sollte in einem gerichtlichen Verfahren festgestellt werden, dass die Vereinbarung zur Staffelmiete wegen Überschreitens der ortsüblichen Vergleichsmiete (§ 5 WiStG) nichtig ist, gilt die noch zulässige Staffelmiete als vereinbart.</w:t>
      </w:r>
    </w:p>
    <w:p w14:paraId="4CDE3FC1" w14:textId="77777777" w:rsidR="00E24860" w:rsidRDefault="00E24860">
      <w:pPr>
        <w:pStyle w:val="LNum1atxt"/>
        <w:widowControl/>
      </w:pPr>
    </w:p>
    <w:p w14:paraId="0540B2EC" w14:textId="77777777" w:rsidR="00E24860" w:rsidRDefault="00E24860">
      <w:pPr>
        <w:pStyle w:val="LNum1a"/>
        <w:widowControl/>
        <w:numPr>
          <w:ilvl w:val="0"/>
          <w:numId w:val="9"/>
        </w:numPr>
        <w:tabs>
          <w:tab w:val="left" w:pos="514"/>
        </w:tabs>
      </w:pPr>
      <w:proofErr w:type="gramStart"/>
      <w:r>
        <w:rPr>
          <w:rFonts w:cs="Arial Fett"/>
        </w:rPr>
        <w:t>[ ]</w:t>
      </w:r>
      <w:proofErr w:type="gramEnd"/>
      <w:r>
        <w:rPr>
          <w:rFonts w:cs="Arial Fett"/>
        </w:rPr>
        <w:t xml:space="preserve"> Alternative 2: Es wird folgende </w:t>
      </w:r>
      <w:r>
        <w:rPr>
          <w:rStyle w:val="hvhf"/>
          <w:rFonts w:cs="Arial Fett"/>
        </w:rPr>
        <w:t>Indexmiete</w:t>
      </w:r>
      <w:r>
        <w:rPr>
          <w:rFonts w:cs="Arial Fett"/>
        </w:rPr>
        <w:t xml:space="preserve"> vereinbart:</w:t>
      </w:r>
    </w:p>
    <w:p w14:paraId="1E1CB91D" w14:textId="77777777" w:rsidR="00E24860" w:rsidRDefault="00E24860">
      <w:pPr>
        <w:pStyle w:val="LNum1atxt"/>
        <w:widowControl/>
      </w:pPr>
      <w:r>
        <w:rPr>
          <w:rFonts w:cs="Arial Fett"/>
        </w:rPr>
        <w:t xml:space="preserve">Die Ausgangsmiete netto beträgt für die Wohnung .................... EUR, für die Garage/Stellplatz .................... </w:t>
      </w:r>
      <w:proofErr w:type="gramStart"/>
      <w:r>
        <w:rPr>
          <w:rFonts w:cs="Arial Fett"/>
        </w:rPr>
        <w:t>EUR .</w:t>
      </w:r>
      <w:proofErr w:type="gramEnd"/>
    </w:p>
    <w:p w14:paraId="4EF65BE9" w14:textId="77777777" w:rsidR="00E24860" w:rsidRDefault="00E24860">
      <w:pPr>
        <w:pStyle w:val="LNum1atxt"/>
        <w:widowControl/>
      </w:pPr>
      <w:r>
        <w:rPr>
          <w:rFonts w:cs="Arial Fett"/>
        </w:rPr>
        <w:t>Die Miete verändert sich gemäß dem vom Statistischen Bundesamt ermittelten Verbraucherpreisindex für Deutschland. Steigt oder fällt dieser ab Beginn des Mietverhältnisses, kann jede Vertragspartei eine der prozentualen Indexänderung entsprechende Änderung der Miete verlangen. Während der Geltung der Indexmiete muss die Miete, von Erhöhungen nach den §§ 559 bis 560 BGB abgesehen, jeweils mindestens 1 Jahr unverändert bleiben.</w:t>
      </w:r>
    </w:p>
    <w:p w14:paraId="5C30D355" w14:textId="77777777" w:rsidR="00E24860" w:rsidRDefault="00E24860">
      <w:pPr>
        <w:pStyle w:val="LNum1atxt"/>
        <w:widowControl/>
      </w:pPr>
      <w:r>
        <w:rPr>
          <w:rFonts w:cs="Arial Fett"/>
        </w:rPr>
        <w:t>Das Gleiche gilt bei jeder erneuten Indexänderung nach einer Erhöhung oder Ermäßigung der Miete. Eine Erhöhung nach § 559 BGB (Modernisierung) kann nur verlangt werden, soweit der Vermieter bauliche Maßnahmen aufgrund von Umständen durchgeführt hat, die er nicht zu vertreten hat. Eine Erhöhung nach § 558 BGB (ortsübliche Vergleichsmiete) ist ausgeschlossen. Eine Änderung der Miete nach Ziffer 1 muss in Textform geltend gemacht werden.</w:t>
      </w:r>
    </w:p>
    <w:p w14:paraId="58284DFA" w14:textId="77777777" w:rsidR="00E24860" w:rsidRDefault="00E24860">
      <w:pPr>
        <w:pStyle w:val="LNum1atxt"/>
        <w:widowControl/>
      </w:pPr>
      <w:r>
        <w:rPr>
          <w:rFonts w:cs="Arial Fett"/>
        </w:rPr>
        <w:t>Dabei sind die eingetretenen Änderungen des Preisindexes sowie die jeweilige Miete oder die Erhöhung in einem Geldbetrag anzugeben. Die geänderte Miete ist mit Beginn des übernächsten Monats nach dem Zugang der Erklärung zu entrichten.</w:t>
      </w:r>
    </w:p>
    <w:p w14:paraId="1D445174" w14:textId="77777777" w:rsidR="00E24860" w:rsidRDefault="00E24860">
      <w:pPr>
        <w:pStyle w:val="LNum1atxt"/>
        <w:widowControl/>
      </w:pPr>
    </w:p>
    <w:p w14:paraId="60F59C9D" w14:textId="77777777" w:rsidR="00E24860" w:rsidRDefault="00E24860">
      <w:pPr>
        <w:pStyle w:val="LNum1atxt"/>
        <w:widowControl/>
      </w:pPr>
      <w:r>
        <w:rPr>
          <w:rFonts w:cs="Arial Fett"/>
        </w:rPr>
        <w:t xml:space="preserve">3.1. Der zuletzt veröffentlichte Verbraucherpreisindex für Deutschland (Basis 2010 = 100) hatte im Monat ......................... einen Punktestand von </w:t>
      </w:r>
      <w:proofErr w:type="gramStart"/>
      <w:r>
        <w:rPr>
          <w:rFonts w:cs="Arial Fett"/>
        </w:rPr>
        <w:t>............... .</w:t>
      </w:r>
      <w:proofErr w:type="gramEnd"/>
    </w:p>
    <w:p w14:paraId="49862C32" w14:textId="77777777" w:rsidR="00E24860" w:rsidRDefault="00E24860">
      <w:pPr>
        <w:pStyle w:val="LNum1atxt"/>
        <w:widowControl/>
      </w:pPr>
    </w:p>
    <w:p w14:paraId="3B5A48FD" w14:textId="77777777" w:rsidR="00E24860" w:rsidRDefault="00E24860">
      <w:pPr>
        <w:pStyle w:val="LNum1atxt"/>
        <w:widowControl/>
      </w:pPr>
      <w:r>
        <w:rPr>
          <w:rFonts w:cs="Arial Fett"/>
        </w:rPr>
        <w:t xml:space="preserve">3.2. Die Indexmietanpassung wird befristet bis </w:t>
      </w:r>
      <w:proofErr w:type="gramStart"/>
      <w:r>
        <w:rPr>
          <w:rFonts w:cs="Arial Fett"/>
        </w:rPr>
        <w:t>............... .</w:t>
      </w:r>
      <w:proofErr w:type="gramEnd"/>
      <w:r>
        <w:rPr>
          <w:rFonts w:cs="Arial Fett"/>
        </w:rPr>
        <w:t xml:space="preserve"> Danach gelten uneingeschränkt die allgemeinen Mieterhöhungsregelungen.</w:t>
      </w:r>
    </w:p>
    <w:p w14:paraId="11AEEF0D"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749299CF" w14:textId="77777777" w:rsidTr="0016513E">
        <w:tc>
          <w:tcPr>
            <w:tcW w:w="9551" w:type="dxa"/>
            <w:tcBorders>
              <w:top w:val="nil"/>
              <w:left w:val="nil"/>
              <w:bottom w:val="nil"/>
              <w:right w:val="nil"/>
            </w:tcBorders>
            <w:tcMar>
              <w:top w:w="54" w:type="dxa"/>
              <w:left w:w="54" w:type="dxa"/>
              <w:bottom w:w="0" w:type="dxa"/>
              <w:right w:w="54" w:type="dxa"/>
            </w:tcMar>
          </w:tcPr>
          <w:p w14:paraId="7F1570BA" w14:textId="77777777" w:rsidR="00E24860" w:rsidRPr="0016513E" w:rsidRDefault="00E24860" w:rsidP="0016513E">
            <w:pPr>
              <w:pStyle w:val="txt"/>
              <w:widowControl/>
              <w:jc w:val="center"/>
              <w:rPr>
                <w:sz w:val="24"/>
                <w:szCs w:val="24"/>
              </w:rPr>
            </w:pPr>
            <w:r w:rsidRPr="0016513E">
              <w:rPr>
                <w:rStyle w:val="hvhf"/>
                <w:rFonts w:cs="Arial Fett"/>
                <w:sz w:val="24"/>
                <w:szCs w:val="24"/>
              </w:rPr>
              <w:t>§ 7 Betriebskosten</w:t>
            </w:r>
          </w:p>
        </w:tc>
      </w:tr>
    </w:tbl>
    <w:p w14:paraId="37239F59" w14:textId="77777777" w:rsidR="00E24860" w:rsidRDefault="00E24860">
      <w:pPr>
        <w:spacing w:after="118" w:line="20" w:lineRule="exact"/>
      </w:pPr>
    </w:p>
    <w:p w14:paraId="6CA4EAA0" w14:textId="77777777" w:rsidR="00E24860" w:rsidRDefault="00E24860">
      <w:pPr>
        <w:pStyle w:val="LNum1a"/>
        <w:widowControl/>
        <w:numPr>
          <w:ilvl w:val="0"/>
          <w:numId w:val="10"/>
        </w:numPr>
        <w:tabs>
          <w:tab w:val="left" w:pos="514"/>
        </w:tabs>
      </w:pPr>
      <w:r>
        <w:rPr>
          <w:rFonts w:cs="Arial Fett"/>
        </w:rPr>
        <w:t>Der Mieter trägt die Betriebskosten gem. § 556 Abs. 1 BGB. Neben der Miete werden daher alle in der Betriebskostenverordnung in der jeweiligen Fassung genannten und auf dem Mietwohngrundstück anfallenden Betriebskosten auf den Mieter umgelegt und durch Vorauszahlungen erhoben. Auf die derzeit geltende Betriebskostenverordnung wird hingewiesen.</w:t>
      </w:r>
    </w:p>
    <w:p w14:paraId="0DC9FF67" w14:textId="77777777" w:rsidR="00E24860" w:rsidRDefault="00E24860">
      <w:pPr>
        <w:pStyle w:val="LNum1atxt"/>
        <w:widowControl/>
      </w:pPr>
    </w:p>
    <w:p w14:paraId="1957CEE3" w14:textId="77777777" w:rsidR="00E24860" w:rsidRDefault="00E24860">
      <w:pPr>
        <w:pStyle w:val="LNum1atxt"/>
        <w:widowControl/>
      </w:pPr>
      <w:r>
        <w:rPr>
          <w:rFonts w:cs="Arial Fett"/>
        </w:rPr>
        <w:lastRenderedPageBreak/>
        <w:t>Dazu gehören insbesondere:</w:t>
      </w:r>
    </w:p>
    <w:p w14:paraId="58A8A458" w14:textId="77777777" w:rsidR="00E24860" w:rsidRDefault="00E24860">
      <w:pPr>
        <w:pStyle w:val="LNum1b"/>
        <w:widowControl/>
        <w:numPr>
          <w:ilvl w:val="1"/>
          <w:numId w:val="11"/>
        </w:numPr>
        <w:tabs>
          <w:tab w:val="left" w:pos="1028"/>
        </w:tabs>
      </w:pPr>
      <w:r>
        <w:rPr>
          <w:rFonts w:cs="Arial Fett"/>
        </w:rPr>
        <w:t>die laufenden öffentlichen Lasten des Grundstücks (z. B. Grundsteuer)</w:t>
      </w:r>
    </w:p>
    <w:p w14:paraId="58B5A18E" w14:textId="77777777" w:rsidR="00E24860" w:rsidRDefault="00E24860">
      <w:pPr>
        <w:pStyle w:val="LNum1b"/>
        <w:widowControl/>
        <w:numPr>
          <w:ilvl w:val="1"/>
          <w:numId w:val="11"/>
        </w:numPr>
        <w:tabs>
          <w:tab w:val="left" w:pos="1028"/>
        </w:tabs>
      </w:pPr>
      <w:r>
        <w:rPr>
          <w:rFonts w:cs="Arial Fett"/>
        </w:rPr>
        <w:t>Kosten für Wasserversorgung, Entwässerung und Zählermiete</w:t>
      </w:r>
    </w:p>
    <w:p w14:paraId="4B039968" w14:textId="77777777" w:rsidR="00E24860" w:rsidRDefault="00E24860">
      <w:pPr>
        <w:pStyle w:val="LNum1b"/>
        <w:widowControl/>
        <w:numPr>
          <w:ilvl w:val="1"/>
          <w:numId w:val="11"/>
        </w:numPr>
        <w:tabs>
          <w:tab w:val="left" w:pos="1028"/>
        </w:tabs>
      </w:pPr>
      <w:r>
        <w:rPr>
          <w:rFonts w:cs="Arial Fett"/>
        </w:rPr>
        <w:t>Kosten für zentrale Heizung- und Warmwasserversorgung sowie Legionellenprüfung, Reinigung und Wartung von Etagenheizungen und Warmwassergeräten (zusätzlich gilt § 15)</w:t>
      </w:r>
    </w:p>
    <w:p w14:paraId="6420F5EF" w14:textId="77777777" w:rsidR="00E24860" w:rsidRDefault="00E24860">
      <w:pPr>
        <w:pStyle w:val="LNum1b"/>
        <w:widowControl/>
        <w:numPr>
          <w:ilvl w:val="1"/>
          <w:numId w:val="11"/>
        </w:numPr>
        <w:tabs>
          <w:tab w:val="left" w:pos="1028"/>
        </w:tabs>
      </w:pPr>
      <w:r>
        <w:rPr>
          <w:rFonts w:cs="Arial Fett"/>
        </w:rPr>
        <w:t>die Kosten des Betriebs des Personen- oder Lastenaufzugs</w:t>
      </w:r>
    </w:p>
    <w:p w14:paraId="5F87B2C8" w14:textId="77777777" w:rsidR="00E24860" w:rsidRDefault="00E24860">
      <w:pPr>
        <w:pStyle w:val="LNum1b"/>
        <w:widowControl/>
        <w:numPr>
          <w:ilvl w:val="1"/>
          <w:numId w:val="11"/>
        </w:numPr>
        <w:tabs>
          <w:tab w:val="left" w:pos="1028"/>
        </w:tabs>
      </w:pPr>
      <w:r>
        <w:rPr>
          <w:rFonts w:cs="Arial Fett"/>
        </w:rPr>
        <w:t>die Kosten der Straßenreinigung</w:t>
      </w:r>
    </w:p>
    <w:p w14:paraId="73E27E24" w14:textId="77777777" w:rsidR="00E24860" w:rsidRDefault="00E24860">
      <w:pPr>
        <w:pStyle w:val="LNum1b"/>
        <w:widowControl/>
        <w:numPr>
          <w:ilvl w:val="1"/>
          <w:numId w:val="11"/>
        </w:numPr>
        <w:tabs>
          <w:tab w:val="left" w:pos="1028"/>
        </w:tabs>
      </w:pPr>
      <w:r>
        <w:rPr>
          <w:rFonts w:cs="Arial Fett"/>
        </w:rPr>
        <w:t>die Kosten der Müllbeseitigung</w:t>
      </w:r>
    </w:p>
    <w:p w14:paraId="530E22F6" w14:textId="77777777" w:rsidR="00E24860" w:rsidRDefault="00E24860">
      <w:pPr>
        <w:pStyle w:val="LNum1b"/>
        <w:widowControl/>
        <w:numPr>
          <w:ilvl w:val="1"/>
          <w:numId w:val="11"/>
        </w:numPr>
        <w:tabs>
          <w:tab w:val="left" w:pos="1028"/>
        </w:tabs>
      </w:pPr>
      <w:r>
        <w:rPr>
          <w:rFonts w:cs="Arial Fett"/>
        </w:rPr>
        <w:t>die Kosten der Gebäudereinigung und Ungezieferbekämpfung</w:t>
      </w:r>
    </w:p>
    <w:p w14:paraId="6060292E" w14:textId="77777777" w:rsidR="00E24860" w:rsidRDefault="00E24860">
      <w:pPr>
        <w:pStyle w:val="LNum1b"/>
        <w:widowControl/>
        <w:numPr>
          <w:ilvl w:val="1"/>
          <w:numId w:val="11"/>
        </w:numPr>
        <w:tabs>
          <w:tab w:val="left" w:pos="1028"/>
        </w:tabs>
      </w:pPr>
      <w:r>
        <w:rPr>
          <w:rFonts w:cs="Arial Fett"/>
        </w:rPr>
        <w:t>die Kosten der Gartenpflege</w:t>
      </w:r>
    </w:p>
    <w:p w14:paraId="6418C68A" w14:textId="77777777" w:rsidR="00E24860" w:rsidRDefault="00E24860">
      <w:pPr>
        <w:pStyle w:val="LNum1b"/>
        <w:widowControl/>
        <w:numPr>
          <w:ilvl w:val="1"/>
          <w:numId w:val="11"/>
        </w:numPr>
        <w:tabs>
          <w:tab w:val="left" w:pos="1028"/>
        </w:tabs>
      </w:pPr>
      <w:r>
        <w:rPr>
          <w:rFonts w:cs="Arial Fett"/>
        </w:rPr>
        <w:t>die Kosten der Beleuchtung außerhalb der Mieträume</w:t>
      </w:r>
    </w:p>
    <w:p w14:paraId="25858D80" w14:textId="77777777" w:rsidR="00E24860" w:rsidRDefault="00E24860">
      <w:pPr>
        <w:pStyle w:val="LNum1b"/>
        <w:widowControl/>
        <w:numPr>
          <w:ilvl w:val="1"/>
          <w:numId w:val="11"/>
        </w:numPr>
        <w:tabs>
          <w:tab w:val="left" w:pos="1028"/>
        </w:tabs>
      </w:pPr>
      <w:r>
        <w:rPr>
          <w:rFonts w:cs="Arial Fett"/>
        </w:rPr>
        <w:t>die Kosten der Schornsteinreinigung und Immissionsschutzmessungen (soweit nicht in c enthalten)</w:t>
      </w:r>
    </w:p>
    <w:p w14:paraId="0F923A86" w14:textId="77777777" w:rsidR="00E24860" w:rsidRDefault="00E24860">
      <w:pPr>
        <w:pStyle w:val="LNum1b"/>
        <w:widowControl/>
        <w:numPr>
          <w:ilvl w:val="1"/>
          <w:numId w:val="11"/>
        </w:numPr>
        <w:tabs>
          <w:tab w:val="left" w:pos="1028"/>
        </w:tabs>
      </w:pPr>
      <w:r>
        <w:rPr>
          <w:rFonts w:cs="Arial Fett"/>
        </w:rPr>
        <w:t>die Kosten der Sach- und Haftpflichtversicherung, Gebäudeversicherung</w:t>
      </w:r>
    </w:p>
    <w:p w14:paraId="77DBE40B" w14:textId="77777777" w:rsidR="00E24860" w:rsidRDefault="00E24860">
      <w:pPr>
        <w:pStyle w:val="LNum1b"/>
        <w:widowControl/>
        <w:numPr>
          <w:ilvl w:val="1"/>
          <w:numId w:val="11"/>
        </w:numPr>
        <w:tabs>
          <w:tab w:val="left" w:pos="1028"/>
        </w:tabs>
      </w:pPr>
      <w:r>
        <w:rPr>
          <w:rFonts w:cs="Arial Fett"/>
        </w:rPr>
        <w:t>die Kosten für den Hauswart</w:t>
      </w:r>
    </w:p>
    <w:p w14:paraId="49C87122" w14:textId="77777777" w:rsidR="00E24860" w:rsidRDefault="00E24860">
      <w:pPr>
        <w:pStyle w:val="LNum1b"/>
        <w:widowControl/>
        <w:numPr>
          <w:ilvl w:val="1"/>
          <w:numId w:val="11"/>
        </w:numPr>
        <w:tabs>
          <w:tab w:val="left" w:pos="1028"/>
        </w:tabs>
      </w:pPr>
      <w:r>
        <w:rPr>
          <w:rFonts w:cs="Arial Fett"/>
        </w:rPr>
        <w:t>die Kosten des Betriebs der Gemeinschaftsantenne/Satellitenanlage</w:t>
      </w:r>
    </w:p>
    <w:p w14:paraId="29A8F800" w14:textId="77777777" w:rsidR="00E24860" w:rsidRDefault="00E24860">
      <w:pPr>
        <w:pStyle w:val="LNum1b"/>
        <w:widowControl/>
        <w:numPr>
          <w:ilvl w:val="1"/>
          <w:numId w:val="11"/>
        </w:numPr>
        <w:tabs>
          <w:tab w:val="left" w:pos="1028"/>
        </w:tabs>
      </w:pPr>
      <w:r>
        <w:rPr>
          <w:rFonts w:cs="Arial Fett"/>
        </w:rPr>
        <w:t>die Kosten des Breitbandkabelanschlusses</w:t>
      </w:r>
    </w:p>
    <w:p w14:paraId="523ED8E3" w14:textId="77777777" w:rsidR="00E24860" w:rsidRDefault="00E24860">
      <w:pPr>
        <w:pStyle w:val="LNum1b"/>
        <w:widowControl/>
        <w:numPr>
          <w:ilvl w:val="1"/>
          <w:numId w:val="11"/>
        </w:numPr>
        <w:tabs>
          <w:tab w:val="left" w:pos="1028"/>
        </w:tabs>
      </w:pPr>
      <w:r>
        <w:rPr>
          <w:rFonts w:cs="Arial Fett"/>
        </w:rPr>
        <w:t>die Kosten des Betriebs der Einrichtung für eine Wäschepflege</w:t>
      </w:r>
    </w:p>
    <w:p w14:paraId="501361D8" w14:textId="77777777" w:rsidR="00E24860" w:rsidRDefault="00E24860">
      <w:pPr>
        <w:pStyle w:val="LNum1b"/>
        <w:widowControl/>
        <w:numPr>
          <w:ilvl w:val="1"/>
          <w:numId w:val="11"/>
        </w:numPr>
        <w:tabs>
          <w:tab w:val="left" w:pos="1028"/>
        </w:tabs>
      </w:pPr>
      <w:r>
        <w:rPr>
          <w:rFonts w:cs="Arial Fett"/>
        </w:rPr>
        <w:t>Sonstige Betriebskosten gem. § 2 Ziff. 17 BetrKV</w:t>
      </w:r>
    </w:p>
    <w:p w14:paraId="129D6C18" w14:textId="77777777" w:rsidR="00E24860" w:rsidRDefault="00E24860">
      <w:pPr>
        <w:pStyle w:val="L1c"/>
        <w:widowControl/>
        <w:numPr>
          <w:ilvl w:val="2"/>
          <w:numId w:val="12"/>
        </w:numPr>
        <w:tabs>
          <w:tab w:val="left" w:pos="1542"/>
        </w:tabs>
      </w:pPr>
      <w:r>
        <w:rPr>
          <w:rFonts w:cs="Arial Fett"/>
        </w:rPr>
        <w:t>Anmietung und Wartung von Rauchwarnmeldern und Feuerlöschern</w:t>
      </w:r>
    </w:p>
    <w:p w14:paraId="3C489947" w14:textId="77777777" w:rsidR="00E24860" w:rsidRDefault="00E24860">
      <w:pPr>
        <w:pStyle w:val="L1c"/>
        <w:widowControl/>
        <w:numPr>
          <w:ilvl w:val="2"/>
          <w:numId w:val="12"/>
        </w:numPr>
        <w:tabs>
          <w:tab w:val="left" w:pos="1542"/>
        </w:tabs>
      </w:pPr>
      <w:r>
        <w:rPr>
          <w:rFonts w:cs="Arial Fett"/>
        </w:rPr>
        <w:t>Wartung Elektroinstallationen</w:t>
      </w:r>
    </w:p>
    <w:p w14:paraId="482D1A59" w14:textId="77777777" w:rsidR="00E24860" w:rsidRDefault="00E24860">
      <w:pPr>
        <w:pStyle w:val="L1c"/>
        <w:widowControl/>
        <w:numPr>
          <w:ilvl w:val="2"/>
          <w:numId w:val="12"/>
        </w:numPr>
        <w:tabs>
          <w:tab w:val="left" w:pos="1542"/>
        </w:tabs>
      </w:pPr>
      <w:r>
        <w:rPr>
          <w:rFonts w:cs="Arial Fett"/>
        </w:rPr>
        <w:t>Dachrinnenreinigung</w:t>
      </w:r>
    </w:p>
    <w:p w14:paraId="0558B535" w14:textId="77777777" w:rsidR="00E24860" w:rsidRDefault="00E24860">
      <w:pPr>
        <w:pStyle w:val="L1c"/>
        <w:widowControl/>
        <w:numPr>
          <w:ilvl w:val="2"/>
          <w:numId w:val="12"/>
        </w:numPr>
        <w:tabs>
          <w:tab w:val="left" w:pos="1542"/>
        </w:tabs>
      </w:pPr>
      <w:r>
        <w:rPr>
          <w:rFonts w:cs="Arial Fett"/>
        </w:rPr>
        <w:t>Überprüfung der Blitzschutzanlage</w:t>
      </w:r>
    </w:p>
    <w:p w14:paraId="372C62CF" w14:textId="77777777" w:rsidR="00E24860" w:rsidRDefault="00E24860">
      <w:pPr>
        <w:pStyle w:val="L1c"/>
        <w:widowControl/>
        <w:numPr>
          <w:ilvl w:val="2"/>
          <w:numId w:val="12"/>
        </w:numPr>
        <w:tabs>
          <w:tab w:val="left" w:pos="1542"/>
        </w:tabs>
      </w:pPr>
      <w:r>
        <w:rPr>
          <w:rFonts w:cs="Arial Fett"/>
        </w:rPr>
        <w:t>Wartungskosten für Lüftungsanlagen</w:t>
      </w:r>
    </w:p>
    <w:p w14:paraId="3CD76DA6" w14:textId="77777777" w:rsidR="00E24860" w:rsidRDefault="00E24860">
      <w:pPr>
        <w:pStyle w:val="L1c"/>
        <w:widowControl/>
        <w:numPr>
          <w:ilvl w:val="2"/>
          <w:numId w:val="12"/>
        </w:numPr>
        <w:tabs>
          <w:tab w:val="left" w:pos="1542"/>
          <w:tab w:val="right" w:leader="dot" w:pos="9638"/>
        </w:tabs>
      </w:pPr>
      <w:r>
        <w:rPr>
          <w:rFonts w:cs="Arial Fett"/>
        </w:rPr>
        <w:tab/>
      </w:r>
    </w:p>
    <w:p w14:paraId="2F9659F7" w14:textId="77777777" w:rsidR="00E24860" w:rsidRDefault="00E24860">
      <w:pPr>
        <w:pStyle w:val="LNum1btxt"/>
        <w:widowControl/>
      </w:pPr>
    </w:p>
    <w:p w14:paraId="36061858" w14:textId="77777777" w:rsidR="00E24860" w:rsidRDefault="00E24860">
      <w:pPr>
        <w:pStyle w:val="LNum1btxt"/>
        <w:widowControl/>
      </w:pPr>
      <w:r>
        <w:rPr>
          <w:rFonts w:cs="Arial Fett"/>
        </w:rPr>
        <w:t>Die monatlichen Vorauszahlungen betragen für:</w:t>
      </w:r>
    </w:p>
    <w:p w14:paraId="22E0C9FA" w14:textId="77777777" w:rsidR="00E24860" w:rsidRDefault="00E24860">
      <w:pPr>
        <w:pStyle w:val="LNum1c"/>
        <w:widowControl/>
        <w:numPr>
          <w:ilvl w:val="2"/>
          <w:numId w:val="13"/>
        </w:numPr>
        <w:tabs>
          <w:tab w:val="left" w:pos="1542"/>
          <w:tab w:val="right" w:pos="9638"/>
        </w:tabs>
      </w:pPr>
      <w:r>
        <w:rPr>
          <w:rFonts w:cs="Arial Fett"/>
        </w:rPr>
        <w:t xml:space="preserve">die Heizungs- und Warmwasserkosten </w:t>
      </w:r>
      <w:r>
        <w:rPr>
          <w:rFonts w:cs="Arial Fett"/>
        </w:rPr>
        <w:tab/>
        <w:t>.................... EUR</w:t>
      </w:r>
    </w:p>
    <w:p w14:paraId="24B145C7" w14:textId="77777777" w:rsidR="00E24860" w:rsidRDefault="00E24860">
      <w:pPr>
        <w:pStyle w:val="LNum1c"/>
        <w:widowControl/>
        <w:numPr>
          <w:ilvl w:val="2"/>
          <w:numId w:val="13"/>
        </w:numPr>
        <w:tabs>
          <w:tab w:val="left" w:pos="1542"/>
          <w:tab w:val="right" w:pos="9638"/>
        </w:tabs>
      </w:pPr>
      <w:r>
        <w:rPr>
          <w:rFonts w:cs="Arial Fett"/>
        </w:rPr>
        <w:t xml:space="preserve">die sonstigen Neben- und Betriebskosten </w:t>
      </w:r>
      <w:r>
        <w:rPr>
          <w:rFonts w:cs="Arial Fett"/>
        </w:rPr>
        <w:tab/>
        <w:t>.................... EUR</w:t>
      </w:r>
    </w:p>
    <w:p w14:paraId="3FCEA17C" w14:textId="77777777" w:rsidR="00E24860" w:rsidRDefault="00E24860">
      <w:pPr>
        <w:pStyle w:val="LNum1c"/>
        <w:widowControl/>
        <w:numPr>
          <w:ilvl w:val="2"/>
          <w:numId w:val="13"/>
        </w:numPr>
        <w:tabs>
          <w:tab w:val="left" w:pos="1542"/>
        </w:tabs>
      </w:pPr>
      <w:r>
        <w:rPr>
          <w:rFonts w:cs="Arial Fett"/>
        </w:rPr>
        <w:t>die Heizungs- und Warmwasserkosten</w:t>
      </w:r>
    </w:p>
    <w:p w14:paraId="7515E2BE" w14:textId="77777777" w:rsidR="00E24860" w:rsidRDefault="00E24860">
      <w:pPr>
        <w:pStyle w:val="LNum1ctxt"/>
        <w:widowControl/>
        <w:tabs>
          <w:tab w:val="right" w:pos="9638"/>
        </w:tabs>
      </w:pPr>
      <w:r>
        <w:rPr>
          <w:rFonts w:cs="Arial Fett"/>
        </w:rPr>
        <w:t xml:space="preserve">sowie die sonstigen Neben- und Betriebskosten </w:t>
      </w:r>
      <w:r>
        <w:rPr>
          <w:rFonts w:cs="Arial Fett"/>
        </w:rPr>
        <w:tab/>
        <w:t>.................... EUR</w:t>
      </w:r>
    </w:p>
    <w:p w14:paraId="63A884EA" w14:textId="77777777" w:rsidR="00E24860" w:rsidRDefault="00E24860">
      <w:pPr>
        <w:pStyle w:val="LNum1btxt"/>
        <w:widowControl/>
        <w:tabs>
          <w:tab w:val="right" w:pos="9638"/>
        </w:tabs>
      </w:pPr>
      <w:r>
        <w:rPr>
          <w:rFonts w:cs="Arial Fett"/>
        </w:rPr>
        <w:tab/>
        <w:t>insgesamt           .................... EUR</w:t>
      </w:r>
    </w:p>
    <w:p w14:paraId="52FFE271" w14:textId="77777777" w:rsidR="00E24860" w:rsidRDefault="00E24860">
      <w:pPr>
        <w:pStyle w:val="LNum1btxt"/>
        <w:widowControl/>
      </w:pPr>
    </w:p>
    <w:p w14:paraId="3D9EF64C" w14:textId="77777777" w:rsidR="00E24860" w:rsidRDefault="00E24860">
      <w:pPr>
        <w:pStyle w:val="LNum1atxt"/>
        <w:widowControl/>
      </w:pPr>
      <w:r>
        <w:rPr>
          <w:rFonts w:cs="Arial Fett"/>
        </w:rPr>
        <w:t>Die Vereinbarung einer Vorauszahlung enthält keine Zusicherung über die Höhe der tatsächlich anfallenden Betriebskosten. Die festgesetzte Höhe ist vorläufig und unverbindlich.</w:t>
      </w:r>
    </w:p>
    <w:p w14:paraId="165B9502" w14:textId="77777777" w:rsidR="00E24860" w:rsidRDefault="00E24860">
      <w:pPr>
        <w:pStyle w:val="LNum1a"/>
        <w:widowControl/>
        <w:numPr>
          <w:ilvl w:val="0"/>
          <w:numId w:val="10"/>
        </w:numPr>
        <w:tabs>
          <w:tab w:val="left" w:pos="514"/>
        </w:tabs>
      </w:pPr>
      <w:r>
        <w:rPr>
          <w:rFonts w:cs="Arial Fett"/>
        </w:rPr>
        <w:t>Werden öffentliche Abgaben (z. B. Steuern, Abgaben, Gebühren) neu eingeführt oder entstehen während der Vertragszeit neue Betriebskosten (z. B. Umweltschutz, Energiesparmaßnahmen, Kinderspielplätze), so können diese vom Vermieter umgelegt und angemessene Vorauszahlungen neu festgesetzt werden, soweit dies nach § 2 Nr. 1-16 BetrKV zulässig ist.</w:t>
      </w:r>
    </w:p>
    <w:p w14:paraId="52702792" w14:textId="77777777" w:rsidR="00E24860" w:rsidRDefault="00E24860">
      <w:pPr>
        <w:pStyle w:val="LNum1a"/>
        <w:widowControl/>
        <w:numPr>
          <w:ilvl w:val="0"/>
          <w:numId w:val="10"/>
        </w:numPr>
        <w:tabs>
          <w:tab w:val="left" w:pos="514"/>
        </w:tabs>
      </w:pPr>
      <w:r>
        <w:rPr>
          <w:rFonts w:cs="Arial Fett"/>
        </w:rPr>
        <w:t>Der Vermieter ist berechtigt, mit der Abrechnung über die Betriebskosten der ersten Abrechnungsperiode den Umlageschlüssel nach billigem Ermessen festzulegen.</w:t>
      </w:r>
    </w:p>
    <w:p w14:paraId="33AAEE92" w14:textId="77777777" w:rsidR="00E24860" w:rsidRDefault="00E24860">
      <w:pPr>
        <w:pStyle w:val="LNum1a"/>
        <w:widowControl/>
        <w:numPr>
          <w:ilvl w:val="0"/>
          <w:numId w:val="10"/>
        </w:numPr>
        <w:tabs>
          <w:tab w:val="left" w:pos="514"/>
        </w:tabs>
      </w:pPr>
      <w:r>
        <w:rPr>
          <w:rFonts w:cs="Arial Fett"/>
        </w:rPr>
        <w:t>Soweit der Wasserverbrauch aller Mietparteien durch Zwischenzähler ermittelt wird, ist er hiernach umzulegen. Dies gilt auch für die Grundgebühr und die Niederschlagswassergebühr, sofern nicht ein erheblicher Wohnungsleerstand vorliegt. Weicht jedoch die Summe der Ergebnisse der einzelnen Zwi</w:t>
      </w:r>
      <w:r>
        <w:rPr>
          <w:rFonts w:cs="Arial Fett"/>
        </w:rPr>
        <w:lastRenderedPageBreak/>
        <w:t>schenzähler von dem Ergebnis des Hauptzählers ab, wird die Differenz auf die einzelnen Mietparteien im Verhältnis ihres gemessenen Einzelverbrauchs umgelegt.</w:t>
      </w:r>
    </w:p>
    <w:p w14:paraId="3F8F2B69" w14:textId="77777777" w:rsidR="00E24860" w:rsidRDefault="00E24860">
      <w:pPr>
        <w:pStyle w:val="LNum1a"/>
        <w:widowControl/>
        <w:numPr>
          <w:ilvl w:val="0"/>
          <w:numId w:val="10"/>
        </w:numPr>
        <w:tabs>
          <w:tab w:val="left" w:pos="514"/>
        </w:tabs>
      </w:pPr>
      <w:r>
        <w:rPr>
          <w:rFonts w:cs="Arial Fett"/>
        </w:rPr>
        <w:t>Die Wohnfläche errechnet sich nach der Wohnflächenverordnung in der jeweils gültigen Fassung. Gleiches gilt für die Ermittlung der Fläche der Geschäftsräume. Balkone, Terrassen und ähnliche Freisitze können mit bis zum 50% der Grundfläche angesetzt werden.</w:t>
      </w:r>
    </w:p>
    <w:p w14:paraId="728122D9" w14:textId="77777777" w:rsidR="00E24860" w:rsidRDefault="00E24860">
      <w:pPr>
        <w:pStyle w:val="LNum1a"/>
        <w:widowControl/>
        <w:numPr>
          <w:ilvl w:val="0"/>
          <w:numId w:val="10"/>
        </w:numPr>
        <w:tabs>
          <w:tab w:val="left" w:pos="514"/>
        </w:tabs>
      </w:pPr>
      <w:r>
        <w:rPr>
          <w:rFonts w:cs="Arial Fett"/>
        </w:rPr>
        <w:t>Über die Vorauszahlungen für Betriebskosten ist jährlich abzurechnen unter Berücksichtigung des Grundsatzes der Wirtschaftlichkeit. Die Abrechnung ist dem Mieter spätestens bis zum Ablauf des 12. Monats nach Ende des Abrechnungszeitraums mitzuteilen. Nach Ablauf dieser Frist ist die Geltendmachung einer Nachforderung durch den Vermieter ausgeschlossen, es sei denn, der Vermieter hat die verspätete Geltendmachung nicht zu vertreten. Der Vermieter ist zu Teilabrechnungen nicht verpflichtet. Einwendungen gegen die Abrechnung hat der Mieter dem Vermieter spätestens bis zum Ablauf des 12. Monats nach Zugang der Abrechnung mitzuteilen. Nach Ablauf dieser Frist kann der Mieter Einwendungen nicht mehr geltend machen, es sei denn, der Mieter hat die verspätete Geltendmachung nicht zu vertreten.</w:t>
      </w:r>
    </w:p>
    <w:p w14:paraId="5F22D884" w14:textId="77777777" w:rsidR="00E24860" w:rsidRDefault="00E24860">
      <w:pPr>
        <w:pStyle w:val="LNum1a"/>
        <w:widowControl/>
        <w:numPr>
          <w:ilvl w:val="0"/>
          <w:numId w:val="10"/>
        </w:numPr>
        <w:tabs>
          <w:tab w:val="left" w:pos="514"/>
        </w:tabs>
      </w:pPr>
      <w:r>
        <w:rPr>
          <w:rFonts w:cs="Arial Fett"/>
        </w:rPr>
        <w:t>Der Mieter ist berechtigt, alle der Abrechnung zugrunde liegenden Belege einzusehen. Abrechnungsbeträge für Betriebskosten sind spätestens innerhalb eines Monats nach Zugang der schriftlichen Abrechnung auszugleichen, sofern in der Betriebskostenabrechnung keine andere Frist bestimmt ist.</w:t>
      </w:r>
    </w:p>
    <w:p w14:paraId="56D91931" w14:textId="77777777" w:rsidR="00E24860" w:rsidRDefault="00E24860">
      <w:pPr>
        <w:pStyle w:val="LNum1a"/>
        <w:widowControl/>
        <w:numPr>
          <w:ilvl w:val="0"/>
          <w:numId w:val="10"/>
        </w:numPr>
        <w:tabs>
          <w:tab w:val="left" w:pos="514"/>
        </w:tabs>
      </w:pPr>
      <w:r>
        <w:rPr>
          <w:rFonts w:cs="Arial Fett"/>
        </w:rPr>
        <w:t>Der Vermieter ist berechtigt, den Abrechnungsmaßstab nach § 556a Abs. 2 BGB zu ändern. Ändert sich der Ablese – und Abrechnungsmodus einschließlich des Abrechnungszeitraums der Versorgungsunternehmen, darf der Vermieter dies bei seiner Abrechnung gegenüber dem Mieter entsprechend berücksichtigen.</w:t>
      </w:r>
    </w:p>
    <w:p w14:paraId="61A85373" w14:textId="77777777" w:rsidR="00E24860" w:rsidRDefault="00E24860">
      <w:pPr>
        <w:pStyle w:val="LNum1a"/>
        <w:widowControl/>
        <w:numPr>
          <w:ilvl w:val="0"/>
          <w:numId w:val="10"/>
        </w:numPr>
        <w:tabs>
          <w:tab w:val="left" w:pos="514"/>
        </w:tabs>
      </w:pPr>
      <w:r>
        <w:rPr>
          <w:rFonts w:cs="Arial Fett"/>
        </w:rPr>
        <w:t>Der Vermieter ist berechtigt, die monatlichen Vorauszahlungen entsprechend dem Ergebnis der jährlichen Betriebskostenabrechnung anzupassen.</w:t>
      </w:r>
    </w:p>
    <w:p w14:paraId="11965D23" w14:textId="77777777" w:rsidR="00E24860" w:rsidRDefault="00E24860">
      <w:pPr>
        <w:pStyle w:val="LNum1a"/>
        <w:widowControl/>
        <w:numPr>
          <w:ilvl w:val="0"/>
          <w:numId w:val="10"/>
        </w:numPr>
        <w:tabs>
          <w:tab w:val="left" w:pos="514"/>
        </w:tabs>
      </w:pPr>
      <w:r>
        <w:rPr>
          <w:rFonts w:cs="Arial Fett"/>
        </w:rPr>
        <w:t>Sofern der Vermieter zu Beginn des Mietverhältnisses oder später einzelne vertraglich vereinbarte Betriebskostenarten auf den Mieter nicht umlegt, so ist er gleichwohl berechtigt, diese Betriebskostenarten für die Zukunft wieder umzulegen.</w:t>
      </w:r>
    </w:p>
    <w:p w14:paraId="507FD2F1" w14:textId="77777777" w:rsidR="00E24860" w:rsidRDefault="00E24860">
      <w:pPr>
        <w:pStyle w:val="LNum1a"/>
        <w:widowControl/>
        <w:numPr>
          <w:ilvl w:val="0"/>
          <w:numId w:val="10"/>
        </w:numPr>
        <w:tabs>
          <w:tab w:val="left" w:pos="514"/>
        </w:tabs>
      </w:pPr>
      <w:r>
        <w:rPr>
          <w:rFonts w:cs="Arial Fett"/>
        </w:rPr>
        <w:t>Sofern einzelne Betriebskostenarten, wie zum Beispiel Müll, Wasser und Strom durch das Versorgungsunternehmen direkt mit dem Mieter abgerechnet werden können, ist der Mieter verpflichtet, diese Kosten direkt zu übernehmen und entsprechende Versorgungsverträge abzuschließen.</w:t>
      </w:r>
    </w:p>
    <w:p w14:paraId="52CC4F7A" w14:textId="77777777" w:rsidR="00E24860" w:rsidRDefault="00E24860">
      <w:pPr>
        <w:pStyle w:val="LNum1a"/>
        <w:widowControl/>
        <w:numPr>
          <w:ilvl w:val="0"/>
          <w:numId w:val="10"/>
        </w:numPr>
        <w:tabs>
          <w:tab w:val="left" w:pos="514"/>
        </w:tabs>
      </w:pPr>
      <w:r>
        <w:rPr>
          <w:rFonts w:cs="Arial Fett"/>
        </w:rPr>
        <w:t>Bei der Entstehung von Betriebskosten hat der Vermieter den Grundsatz der Wirtschaftlichkeit zu beachten. Eine Verpflichtung zur Ausschreibung bzw. Einholung mehrerer Angebote besteht nicht. Bei Vorliegen sachlicher Gründe ist der Vermieter nicht verpflichtet, dem jeweils billigsten Anbieter den Zuschlag zu erteilen.</w:t>
      </w:r>
    </w:p>
    <w:p w14:paraId="0311D2B1" w14:textId="77777777" w:rsidR="00E24860" w:rsidRDefault="00E24860">
      <w:pPr>
        <w:pStyle w:val="LNum1a"/>
        <w:widowControl/>
        <w:numPr>
          <w:ilvl w:val="0"/>
          <w:numId w:val="10"/>
        </w:numPr>
        <w:tabs>
          <w:tab w:val="left" w:pos="514"/>
        </w:tabs>
      </w:pPr>
      <w:r>
        <w:rPr>
          <w:rFonts w:cs="Arial Fett"/>
        </w:rPr>
        <w:t xml:space="preserve">Ist eine </w:t>
      </w:r>
      <w:r>
        <w:rPr>
          <w:rStyle w:val="hvhf"/>
          <w:rFonts w:cs="Arial Fett"/>
        </w:rPr>
        <w:t>Betriebskostenpauschale</w:t>
      </w:r>
      <w:r>
        <w:rPr>
          <w:rFonts w:cs="Arial Fett"/>
        </w:rPr>
        <w:t xml:space="preserve"> vereinbart, kann der Vermieter Erhöhungen der Betriebskosten durch schriftliche Erklärung anteilig auf den Mieter umlegen. Der Grund der Umlage muss bezeichnet und erläutert werden. Erhöhungen und Ermäßigungen wirken sich anteilig im Umfang der Änderung auf die Pauschale aus.</w:t>
      </w:r>
    </w:p>
    <w:p w14:paraId="5DCC7BD5" w14:textId="77777777" w:rsidR="00E24860" w:rsidRDefault="00E24860">
      <w:pPr>
        <w:pStyle w:val="LNum1a"/>
        <w:widowControl/>
        <w:numPr>
          <w:ilvl w:val="0"/>
          <w:numId w:val="10"/>
        </w:numPr>
        <w:tabs>
          <w:tab w:val="left" w:pos="514"/>
        </w:tabs>
      </w:pPr>
      <w:r>
        <w:rPr>
          <w:rFonts w:cs="Arial Fett"/>
        </w:rPr>
        <w:t>Betriebskosten sind auch die Kosten der gesetzlich vorgeschriebenen Nacheichung von Messgeräten, insbesondere von Zählern und sonstigen Messeinrichtungen einschließlich des Aus- und Wiedereinbaus der Geräte oder, soweit dies wirtschaftlicher ist, die Kosten des Austauschs der technischen Funktionseinheit.</w:t>
      </w:r>
    </w:p>
    <w:p w14:paraId="08B788AE" w14:textId="77777777" w:rsidR="00E24860" w:rsidRDefault="00E24860">
      <w:pPr>
        <w:pStyle w:val="LNum1a"/>
        <w:widowControl/>
        <w:numPr>
          <w:ilvl w:val="0"/>
          <w:numId w:val="10"/>
        </w:numPr>
        <w:tabs>
          <w:tab w:val="left" w:pos="514"/>
        </w:tabs>
      </w:pPr>
      <w:r>
        <w:rPr>
          <w:rFonts w:cs="Arial Fett"/>
        </w:rPr>
        <w:t>Betriebskosten sind auch die Leasinggebühren für das Leasen der Verbrauchserfassungsgeräte.</w:t>
      </w:r>
    </w:p>
    <w:p w14:paraId="04032DB7" w14:textId="77777777" w:rsidR="00E24860" w:rsidRDefault="00E24860">
      <w:pPr>
        <w:pStyle w:val="LNum1a"/>
        <w:widowControl/>
        <w:numPr>
          <w:ilvl w:val="0"/>
          <w:numId w:val="10"/>
        </w:numPr>
        <w:tabs>
          <w:tab w:val="left" w:pos="514"/>
        </w:tabs>
      </w:pPr>
      <w:r>
        <w:rPr>
          <w:rFonts w:cs="Arial Fett"/>
        </w:rPr>
        <w:t>Sofern einzelne Betriebskostenarten durchgestrichen wurden, hat der Mieter dennoch nach Vertragsabschluss eintretende Erhöhungen derselben anteilig zu tragen.</w:t>
      </w:r>
    </w:p>
    <w:p w14:paraId="08FD894B" w14:textId="77777777" w:rsidR="00E24860" w:rsidRDefault="00E24860">
      <w:pPr>
        <w:pStyle w:val="LNum1a"/>
        <w:widowControl/>
        <w:numPr>
          <w:ilvl w:val="0"/>
          <w:numId w:val="10"/>
        </w:numPr>
        <w:tabs>
          <w:tab w:val="left" w:pos="514"/>
        </w:tabs>
      </w:pPr>
      <w:r>
        <w:rPr>
          <w:rFonts w:cs="Arial Fett"/>
        </w:rPr>
        <w:t>Sach- und Arbeitsleistungen des Eigentümers, durch die Betriebskosten erspart werden, dürfen mit dem Betrag angesetzt werden, der für die gleichwertige Leistung eines Dritten – z.B. eines Unternehmers – gilt.</w:t>
      </w:r>
    </w:p>
    <w:p w14:paraId="0188C47D" w14:textId="77777777" w:rsidR="00E24860" w:rsidRDefault="00E24860">
      <w:pPr>
        <w:pStyle w:val="LNum1a"/>
        <w:widowControl/>
        <w:numPr>
          <w:ilvl w:val="0"/>
          <w:numId w:val="10"/>
        </w:numPr>
        <w:tabs>
          <w:tab w:val="left" w:pos="514"/>
        </w:tabs>
      </w:pPr>
      <w:r>
        <w:rPr>
          <w:rFonts w:cs="Arial Fett"/>
        </w:rPr>
        <w:t>Die Kosten für eine beim Auszug des Mieters fällig werdende Zwischenabrechnung trägt der Mieter. Dies gilt nicht, wenn der Vermieter die Beendigung des Mietverhältnisses zu vertreten hat. Ein Anspruch auf Durchführung einer Zwischenabrechnung besteht nicht.</w:t>
      </w:r>
    </w:p>
    <w:p w14:paraId="76E69266" w14:textId="77777777" w:rsidR="00E24860" w:rsidRDefault="00E24860">
      <w:pPr>
        <w:pStyle w:val="LNum1a"/>
        <w:widowControl/>
        <w:numPr>
          <w:ilvl w:val="0"/>
          <w:numId w:val="10"/>
        </w:numPr>
        <w:tabs>
          <w:tab w:val="left" w:pos="514"/>
        </w:tabs>
      </w:pPr>
      <w:r>
        <w:rPr>
          <w:rFonts w:cs="Arial Fett"/>
        </w:rPr>
        <w:lastRenderedPageBreak/>
        <w:t>Der Vermieter ist berechtigt, den Abrechnungszeitraum einmalig zu ändern, wenn damit eine Umstellung auf das Kalenderjahr als Abrechnungsjahr vorgenommen wird.</w:t>
      </w:r>
    </w:p>
    <w:p w14:paraId="068B4C98"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692E8182" w14:textId="77777777" w:rsidTr="0016513E">
        <w:tc>
          <w:tcPr>
            <w:tcW w:w="9551" w:type="dxa"/>
            <w:tcBorders>
              <w:top w:val="nil"/>
              <w:left w:val="nil"/>
              <w:bottom w:val="nil"/>
              <w:right w:val="nil"/>
            </w:tcBorders>
            <w:tcMar>
              <w:top w:w="54" w:type="dxa"/>
              <w:left w:w="54" w:type="dxa"/>
              <w:bottom w:w="0" w:type="dxa"/>
              <w:right w:w="54" w:type="dxa"/>
            </w:tcMar>
          </w:tcPr>
          <w:p w14:paraId="290613B3" w14:textId="77777777" w:rsidR="00E24860" w:rsidRPr="0016513E" w:rsidRDefault="00E24860" w:rsidP="0016513E">
            <w:pPr>
              <w:pStyle w:val="txt"/>
              <w:widowControl/>
              <w:jc w:val="center"/>
              <w:rPr>
                <w:sz w:val="24"/>
                <w:szCs w:val="24"/>
              </w:rPr>
            </w:pPr>
            <w:r w:rsidRPr="0016513E">
              <w:rPr>
                <w:rStyle w:val="hvhf"/>
                <w:rFonts w:cs="Arial Fett"/>
                <w:sz w:val="24"/>
                <w:szCs w:val="24"/>
              </w:rPr>
              <w:t>§ 8 Mietzahlung</w:t>
            </w:r>
          </w:p>
        </w:tc>
      </w:tr>
    </w:tbl>
    <w:p w14:paraId="382B3D02" w14:textId="77777777" w:rsidR="00E24860" w:rsidRDefault="00E24860">
      <w:pPr>
        <w:spacing w:after="118" w:line="20" w:lineRule="exact"/>
      </w:pPr>
    </w:p>
    <w:p w14:paraId="6DD034F7" w14:textId="77777777" w:rsidR="00E24860" w:rsidRDefault="00E24860">
      <w:pPr>
        <w:pStyle w:val="LNum1a"/>
        <w:widowControl/>
        <w:numPr>
          <w:ilvl w:val="0"/>
          <w:numId w:val="14"/>
        </w:numPr>
        <w:tabs>
          <w:tab w:val="left" w:pos="514"/>
        </w:tabs>
      </w:pPr>
      <w:r>
        <w:rPr>
          <w:rFonts w:cs="Arial Fett"/>
        </w:rPr>
        <w:t>Die Miete und die vereinbarten Vorauszahlungen auf die Nebenkosten einschließlich etwaiger monatlicher Festbeträge sind monatlich mit .................... EUR zu Beginn, spätestens bis zum 3. Werktag des Monats, an den Vermieter oder an die von ihm ermächtigte Person oder Stelle zu zahlen. Bis auf Weiteres soll der genannte Betrag auf das Konto</w:t>
      </w:r>
    </w:p>
    <w:p w14:paraId="678CCD42"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76"/>
        <w:gridCol w:w="4775"/>
      </w:tblGrid>
      <w:tr w:rsidR="00E24860" w14:paraId="27445CFA" w14:textId="77777777" w:rsidTr="0016513E">
        <w:tc>
          <w:tcPr>
            <w:tcW w:w="4776" w:type="dxa"/>
            <w:tcBorders>
              <w:top w:val="nil"/>
              <w:left w:val="nil"/>
              <w:bottom w:val="nil"/>
              <w:right w:val="nil"/>
            </w:tcBorders>
            <w:tcMar>
              <w:top w:w="54" w:type="dxa"/>
              <w:left w:w="54" w:type="dxa"/>
              <w:bottom w:w="0" w:type="dxa"/>
              <w:right w:w="54" w:type="dxa"/>
            </w:tcMar>
          </w:tcPr>
          <w:p w14:paraId="1FAB3B9D" w14:textId="77777777" w:rsidR="00E24860" w:rsidRPr="00163C49" w:rsidRDefault="00E24860" w:rsidP="0016513E">
            <w:pPr>
              <w:pStyle w:val="txt"/>
              <w:widowControl/>
              <w:tabs>
                <w:tab w:val="right" w:leader="dot" w:pos="9638"/>
              </w:tabs>
            </w:pPr>
            <w:r w:rsidRPr="00163C49">
              <w:rPr>
                <w:rFonts w:cs="Arial Fett"/>
              </w:rPr>
              <w:t xml:space="preserve">IBAN: </w:t>
            </w:r>
            <w:r w:rsidRPr="00163C49">
              <w:rPr>
                <w:rFonts w:cs="Arial Fett"/>
              </w:rPr>
              <w:tab/>
            </w:r>
          </w:p>
        </w:tc>
        <w:tc>
          <w:tcPr>
            <w:tcW w:w="4775" w:type="dxa"/>
            <w:tcBorders>
              <w:top w:val="nil"/>
              <w:left w:val="nil"/>
              <w:bottom w:val="nil"/>
              <w:right w:val="nil"/>
            </w:tcBorders>
            <w:tcMar>
              <w:top w:w="54" w:type="dxa"/>
              <w:left w:w="54" w:type="dxa"/>
              <w:bottom w:w="0" w:type="dxa"/>
              <w:right w:w="54" w:type="dxa"/>
            </w:tcMar>
          </w:tcPr>
          <w:p w14:paraId="071AB953" w14:textId="77777777" w:rsidR="00E24860" w:rsidRPr="00163C49" w:rsidRDefault="00E24860" w:rsidP="0016513E">
            <w:pPr>
              <w:pStyle w:val="txt"/>
              <w:widowControl/>
              <w:tabs>
                <w:tab w:val="right" w:leader="dot" w:pos="9638"/>
              </w:tabs>
            </w:pPr>
            <w:r w:rsidRPr="00163C49">
              <w:rPr>
                <w:rFonts w:cs="Arial Fett"/>
              </w:rPr>
              <w:t>BIC:</w:t>
            </w:r>
            <w:r w:rsidRPr="00163C49">
              <w:rPr>
                <w:rFonts w:cs="Arial Fett"/>
              </w:rPr>
              <w:tab/>
            </w:r>
          </w:p>
        </w:tc>
      </w:tr>
      <w:tr w:rsidR="00E24860" w14:paraId="57BDEA81" w14:textId="77777777" w:rsidTr="0016513E">
        <w:tc>
          <w:tcPr>
            <w:tcW w:w="4776" w:type="dxa"/>
            <w:tcBorders>
              <w:top w:val="nil"/>
              <w:left w:val="nil"/>
              <w:bottom w:val="nil"/>
              <w:right w:val="nil"/>
            </w:tcBorders>
            <w:tcMar>
              <w:top w:w="54" w:type="dxa"/>
              <w:left w:w="54" w:type="dxa"/>
              <w:bottom w:w="0" w:type="dxa"/>
              <w:right w:w="54" w:type="dxa"/>
            </w:tcMar>
          </w:tcPr>
          <w:p w14:paraId="04AFA2AA" w14:textId="77777777" w:rsidR="00E24860" w:rsidRPr="00163C49" w:rsidRDefault="00E24860" w:rsidP="0016513E">
            <w:pPr>
              <w:pStyle w:val="txt"/>
              <w:widowControl/>
              <w:tabs>
                <w:tab w:val="right" w:leader="dot" w:pos="9638"/>
              </w:tabs>
            </w:pPr>
            <w:r w:rsidRPr="00163C49">
              <w:rPr>
                <w:rFonts w:cs="Arial Fett"/>
              </w:rPr>
              <w:t xml:space="preserve">bei der </w:t>
            </w:r>
            <w:r w:rsidRPr="00163C49">
              <w:rPr>
                <w:rFonts w:cs="Arial Fett"/>
              </w:rPr>
              <w:tab/>
            </w:r>
          </w:p>
        </w:tc>
        <w:tc>
          <w:tcPr>
            <w:tcW w:w="4775" w:type="dxa"/>
            <w:tcBorders>
              <w:top w:val="nil"/>
              <w:left w:val="nil"/>
              <w:bottom w:val="nil"/>
              <w:right w:val="nil"/>
            </w:tcBorders>
            <w:tcMar>
              <w:top w:w="54" w:type="dxa"/>
              <w:left w:w="54" w:type="dxa"/>
              <w:bottom w:w="0" w:type="dxa"/>
              <w:right w:w="54" w:type="dxa"/>
            </w:tcMar>
          </w:tcPr>
          <w:p w14:paraId="60FFFDF1" w14:textId="77777777" w:rsidR="00E24860" w:rsidRPr="00163C49" w:rsidRDefault="00E24860" w:rsidP="0016513E">
            <w:pPr>
              <w:pStyle w:val="txt"/>
              <w:widowControl/>
              <w:tabs>
                <w:tab w:val="right" w:leader="dot" w:pos="9638"/>
              </w:tabs>
            </w:pPr>
            <w:r w:rsidRPr="00163C49">
              <w:rPr>
                <w:rFonts w:cs="Arial Fett"/>
              </w:rPr>
              <w:t>Kontoinhaber:</w:t>
            </w:r>
            <w:r w:rsidRPr="00163C49">
              <w:rPr>
                <w:rFonts w:cs="Arial Fett"/>
              </w:rPr>
              <w:tab/>
            </w:r>
          </w:p>
        </w:tc>
      </w:tr>
    </w:tbl>
    <w:p w14:paraId="2BDA3C8B" w14:textId="77777777" w:rsidR="00E24860" w:rsidRDefault="00E24860">
      <w:pPr>
        <w:spacing w:after="118" w:line="20" w:lineRule="exact"/>
        <w:ind w:left="514"/>
      </w:pPr>
    </w:p>
    <w:p w14:paraId="6E5166A0" w14:textId="77777777" w:rsidR="00E24860" w:rsidRDefault="00E24860">
      <w:pPr>
        <w:pStyle w:val="LNum1atxt"/>
        <w:widowControl/>
      </w:pPr>
      <w:r>
        <w:rPr>
          <w:rFonts w:cs="Arial Fett"/>
        </w:rPr>
        <w:t>gezahlt werden.</w:t>
      </w:r>
    </w:p>
    <w:p w14:paraId="43DB08ED" w14:textId="77777777" w:rsidR="00E24860" w:rsidRDefault="00E24860">
      <w:pPr>
        <w:pStyle w:val="LNum1a"/>
        <w:widowControl/>
        <w:numPr>
          <w:ilvl w:val="0"/>
          <w:numId w:val="14"/>
        </w:numPr>
        <w:tabs>
          <w:tab w:val="left" w:pos="514"/>
        </w:tabs>
      </w:pPr>
      <w:r>
        <w:rPr>
          <w:rFonts w:cs="Arial Fett"/>
        </w:rPr>
        <w:t>Alle Nebenabgaben sind zusammen mit dem Mietzins zu zahlen, im Übrigen binnen einer Woche nach Anforderung.</w:t>
      </w:r>
    </w:p>
    <w:p w14:paraId="44F24F3A" w14:textId="77777777" w:rsidR="00E24860" w:rsidRDefault="00E24860">
      <w:pPr>
        <w:pStyle w:val="LNum1a"/>
        <w:widowControl/>
        <w:numPr>
          <w:ilvl w:val="0"/>
          <w:numId w:val="14"/>
        </w:numPr>
        <w:tabs>
          <w:tab w:val="left" w:pos="514"/>
        </w:tabs>
      </w:pPr>
      <w:r>
        <w:rPr>
          <w:rFonts w:cs="Arial Fett"/>
        </w:rPr>
        <w:t>Für die Rechtzeitigkeit einer Zahlung ist der Zeitpunkt der Überweisung maßgebend.</w:t>
      </w:r>
    </w:p>
    <w:p w14:paraId="1ED649D3" w14:textId="77777777" w:rsidR="00E24860" w:rsidRDefault="00E24860">
      <w:pPr>
        <w:pStyle w:val="LNum1a"/>
        <w:widowControl/>
        <w:numPr>
          <w:ilvl w:val="0"/>
          <w:numId w:val="14"/>
        </w:numPr>
        <w:tabs>
          <w:tab w:val="left" w:pos="514"/>
        </w:tabs>
      </w:pPr>
      <w:r>
        <w:rPr>
          <w:rFonts w:cs="Arial Fett"/>
        </w:rPr>
        <w:t>Bei verspäteter Zahlung ist der Vermieter berechtigt, für jede schriftliche Mahnung eine Mahngebühr von 8,00 EUR zuzüglich Verzugszinsen zu verlangen. Diese betragen 5 Prozentpunkte über dem jeweiligen Basiszinssatz (§ 288 BGB), wenn nicht im Einzelfall der Vermieter einen höheren oder der Mieter einen niedrigeren Schaden nachweist.</w:t>
      </w:r>
    </w:p>
    <w:p w14:paraId="1DDAF0C2" w14:textId="77777777" w:rsidR="00E24860" w:rsidRDefault="00E24860">
      <w:pPr>
        <w:pStyle w:val="LNum1a"/>
        <w:widowControl/>
        <w:numPr>
          <w:ilvl w:val="0"/>
          <w:numId w:val="14"/>
        </w:numPr>
        <w:tabs>
          <w:tab w:val="left" w:pos="514"/>
        </w:tabs>
      </w:pPr>
      <w:r>
        <w:rPr>
          <w:rFonts w:cs="Arial Fett"/>
        </w:rPr>
        <w:t>Zahlungen des Mieters, die ohne Zweckbestimmung erfolgen, sind in der nachstehenden Tilgungsfolge zu verrechnen: Kaution, Betriebskosten, Prozess- und Verzugskosten, Mietzinsrückstand, laufende Miete.</w:t>
      </w:r>
    </w:p>
    <w:p w14:paraId="7352F26E" w14:textId="77777777" w:rsidR="00E24860" w:rsidRPr="00163C49" w:rsidRDefault="00E24860">
      <w:pPr>
        <w:pStyle w:val="LNum1a"/>
        <w:widowControl/>
        <w:numPr>
          <w:ilvl w:val="0"/>
          <w:numId w:val="14"/>
        </w:numPr>
        <w:tabs>
          <w:tab w:val="left" w:pos="514"/>
        </w:tabs>
      </w:pPr>
      <w:r w:rsidRPr="00163C49">
        <w:rPr>
          <w:rFonts w:cs="Arial Fett"/>
        </w:rPr>
        <w:t>Der Mieter verpflichtet sich, zur Erfüllung seiner Zahlungspflichten zu erteilen:</w:t>
      </w:r>
    </w:p>
    <w:p w14:paraId="502B4964" w14:textId="77777777" w:rsidR="00E24860" w:rsidRPr="00163C49" w:rsidRDefault="00E24860">
      <w:pPr>
        <w:pStyle w:val="LNum1atxt"/>
        <w:widowControl/>
        <w:tabs>
          <w:tab w:val="right" w:leader="dot" w:pos="9638"/>
        </w:tabs>
      </w:pPr>
      <w:proofErr w:type="gramStart"/>
      <w:r w:rsidRPr="00163C49">
        <w:rPr>
          <w:rFonts w:cs="Arial Fett"/>
        </w:rPr>
        <w:t>[ ]</w:t>
      </w:r>
      <w:proofErr w:type="gramEnd"/>
      <w:r w:rsidRPr="00163C49">
        <w:rPr>
          <w:rFonts w:cs="Arial Fett"/>
        </w:rPr>
        <w:t xml:space="preserve"> einen </w:t>
      </w:r>
      <w:r w:rsidRPr="00163C49">
        <w:rPr>
          <w:rStyle w:val="hvhf"/>
          <w:rFonts w:cs="Arial Fett"/>
        </w:rPr>
        <w:t>Dauerauftrag</w:t>
      </w:r>
      <w:r w:rsidRPr="00163C49">
        <w:rPr>
          <w:rFonts w:cs="Arial Fett"/>
        </w:rPr>
        <w:t xml:space="preserve"> </w:t>
      </w:r>
      <w:proofErr w:type="gramStart"/>
      <w:r w:rsidRPr="00163C49">
        <w:rPr>
          <w:rFonts w:cs="Arial Fett"/>
        </w:rPr>
        <w:t>von dem Konto</w:t>
      </w:r>
      <w:proofErr w:type="gramEnd"/>
      <w:r w:rsidRPr="00163C49">
        <w:rPr>
          <w:rFonts w:cs="Arial Fett"/>
        </w:rPr>
        <w:t xml:space="preserve"> bei der</w:t>
      </w:r>
      <w:r w:rsidRPr="00163C49">
        <w:rPr>
          <w:rFonts w:cs="Arial Fett"/>
        </w:rPr>
        <w:tab/>
      </w:r>
    </w:p>
    <w:p w14:paraId="27AB5CAB" w14:textId="77777777" w:rsidR="00E24860" w:rsidRPr="00163C49" w:rsidRDefault="00E24860">
      <w:pPr>
        <w:spacing w:before="118" w:line="20" w:lineRule="exact"/>
        <w:ind w:left="514"/>
        <w:rPr>
          <w:sz w:val="20"/>
          <w:szCs w:val="20"/>
        </w:rPr>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76"/>
        <w:gridCol w:w="4775"/>
      </w:tblGrid>
      <w:tr w:rsidR="00E24860" w:rsidRPr="00163C49" w14:paraId="6626DF91" w14:textId="77777777" w:rsidTr="0016513E">
        <w:tc>
          <w:tcPr>
            <w:tcW w:w="4776" w:type="dxa"/>
            <w:tcBorders>
              <w:top w:val="nil"/>
              <w:left w:val="nil"/>
              <w:bottom w:val="nil"/>
              <w:right w:val="nil"/>
            </w:tcBorders>
            <w:tcMar>
              <w:top w:w="54" w:type="dxa"/>
              <w:left w:w="54" w:type="dxa"/>
              <w:bottom w:w="0" w:type="dxa"/>
              <w:right w:w="54" w:type="dxa"/>
            </w:tcMar>
          </w:tcPr>
          <w:p w14:paraId="740ECFB4" w14:textId="77777777" w:rsidR="00E24860" w:rsidRPr="00163C49" w:rsidRDefault="00E24860" w:rsidP="0016513E">
            <w:pPr>
              <w:pStyle w:val="txt"/>
              <w:widowControl/>
              <w:tabs>
                <w:tab w:val="right" w:leader="dot" w:pos="9638"/>
              </w:tabs>
            </w:pPr>
            <w:r w:rsidRPr="00163C49">
              <w:rPr>
                <w:rFonts w:cs="Arial Fett"/>
              </w:rPr>
              <w:t>IBAN:</w:t>
            </w:r>
            <w:r w:rsidRPr="00163C49">
              <w:rPr>
                <w:rFonts w:cs="Arial Fett"/>
              </w:rPr>
              <w:tab/>
            </w:r>
          </w:p>
        </w:tc>
        <w:tc>
          <w:tcPr>
            <w:tcW w:w="4775" w:type="dxa"/>
            <w:tcBorders>
              <w:top w:val="nil"/>
              <w:left w:val="nil"/>
              <w:bottom w:val="nil"/>
              <w:right w:val="nil"/>
            </w:tcBorders>
            <w:tcMar>
              <w:top w:w="54" w:type="dxa"/>
              <w:left w:w="54" w:type="dxa"/>
              <w:bottom w:w="0" w:type="dxa"/>
              <w:right w:w="54" w:type="dxa"/>
            </w:tcMar>
          </w:tcPr>
          <w:p w14:paraId="77432672" w14:textId="77777777" w:rsidR="00E24860" w:rsidRPr="00163C49" w:rsidRDefault="00E24860" w:rsidP="0016513E">
            <w:pPr>
              <w:pStyle w:val="txt"/>
              <w:widowControl/>
              <w:tabs>
                <w:tab w:val="right" w:leader="dot" w:pos="9638"/>
              </w:tabs>
            </w:pPr>
            <w:r w:rsidRPr="00163C49">
              <w:rPr>
                <w:rFonts w:cs="Arial Fett"/>
              </w:rPr>
              <w:t>BIC:</w:t>
            </w:r>
            <w:r w:rsidRPr="00163C49">
              <w:rPr>
                <w:rFonts w:cs="Arial Fett"/>
              </w:rPr>
              <w:tab/>
            </w:r>
          </w:p>
        </w:tc>
      </w:tr>
      <w:tr w:rsidR="00E24860" w:rsidRPr="00163C49" w14:paraId="762A9CA0" w14:textId="77777777" w:rsidTr="0016513E">
        <w:tc>
          <w:tcPr>
            <w:tcW w:w="4776" w:type="dxa"/>
            <w:tcBorders>
              <w:top w:val="nil"/>
              <w:left w:val="nil"/>
              <w:bottom w:val="nil"/>
              <w:right w:val="nil"/>
            </w:tcBorders>
            <w:tcMar>
              <w:top w:w="54" w:type="dxa"/>
              <w:left w:w="54" w:type="dxa"/>
              <w:bottom w:w="0" w:type="dxa"/>
              <w:right w:w="54" w:type="dxa"/>
            </w:tcMar>
          </w:tcPr>
          <w:p w14:paraId="7C5BBD20" w14:textId="77777777" w:rsidR="00E24860" w:rsidRPr="00163C49" w:rsidRDefault="00E24860" w:rsidP="0016513E">
            <w:pPr>
              <w:pStyle w:val="txt"/>
              <w:widowControl/>
              <w:tabs>
                <w:tab w:val="right" w:leader="dot" w:pos="9638"/>
              </w:tabs>
            </w:pPr>
            <w:r w:rsidRPr="00163C49">
              <w:rPr>
                <w:rFonts w:cs="Arial Fett"/>
              </w:rPr>
              <w:t>Kontoinhaber:</w:t>
            </w:r>
            <w:r w:rsidRPr="00163C49">
              <w:rPr>
                <w:rFonts w:cs="Arial Fett"/>
              </w:rPr>
              <w:tab/>
            </w:r>
          </w:p>
        </w:tc>
        <w:tc>
          <w:tcPr>
            <w:tcW w:w="4775" w:type="dxa"/>
            <w:tcBorders>
              <w:top w:val="nil"/>
              <w:left w:val="nil"/>
              <w:bottom w:val="nil"/>
              <w:right w:val="nil"/>
            </w:tcBorders>
            <w:tcMar>
              <w:top w:w="54" w:type="dxa"/>
              <w:left w:w="54" w:type="dxa"/>
              <w:bottom w:w="0" w:type="dxa"/>
              <w:right w:w="54" w:type="dxa"/>
            </w:tcMar>
          </w:tcPr>
          <w:p w14:paraId="667373B4" w14:textId="77777777" w:rsidR="00E24860" w:rsidRPr="00163C49" w:rsidRDefault="00E24860" w:rsidP="0016513E">
            <w:pPr>
              <w:pStyle w:val="txt"/>
              <w:widowControl/>
              <w:tabs>
                <w:tab w:val="right" w:leader="dot" w:pos="9638"/>
              </w:tabs>
            </w:pPr>
            <w:r w:rsidRPr="00163C49">
              <w:rPr>
                <w:rFonts w:cs="Arial Fett"/>
              </w:rPr>
              <w:tab/>
            </w:r>
          </w:p>
        </w:tc>
      </w:tr>
    </w:tbl>
    <w:p w14:paraId="5BC796F7" w14:textId="77777777" w:rsidR="00E24860" w:rsidRPr="00163C49" w:rsidRDefault="00E24860">
      <w:pPr>
        <w:spacing w:after="118" w:line="20" w:lineRule="exact"/>
        <w:ind w:left="514"/>
        <w:rPr>
          <w:sz w:val="20"/>
          <w:szCs w:val="20"/>
        </w:rPr>
      </w:pPr>
    </w:p>
    <w:p w14:paraId="12F770DA" w14:textId="77777777" w:rsidR="00E24860" w:rsidRPr="00163C49" w:rsidRDefault="00E24860">
      <w:pPr>
        <w:pStyle w:val="LNum1atxt"/>
        <w:widowControl/>
      </w:pPr>
    </w:p>
    <w:p w14:paraId="39B11CFC" w14:textId="77777777" w:rsidR="00E24860" w:rsidRPr="00163C49" w:rsidRDefault="00E24860">
      <w:pPr>
        <w:pStyle w:val="LNum1atxt"/>
        <w:widowControl/>
        <w:tabs>
          <w:tab w:val="right" w:leader="dot" w:pos="9638"/>
        </w:tabs>
      </w:pPr>
      <w:proofErr w:type="gramStart"/>
      <w:r w:rsidRPr="00163C49">
        <w:rPr>
          <w:rFonts w:cs="Arial Fett"/>
        </w:rPr>
        <w:t>[ ]</w:t>
      </w:r>
      <w:proofErr w:type="gramEnd"/>
      <w:r w:rsidRPr="00163C49">
        <w:rPr>
          <w:rFonts w:cs="Arial Fett"/>
        </w:rPr>
        <w:t xml:space="preserve"> ein </w:t>
      </w:r>
      <w:r w:rsidRPr="00163C49">
        <w:rPr>
          <w:rStyle w:val="hvhf"/>
          <w:rFonts w:cs="Arial Fett"/>
        </w:rPr>
        <w:t>SEPA-Lastschriftmandat</w:t>
      </w:r>
      <w:r w:rsidRPr="00163C49">
        <w:rPr>
          <w:rFonts w:cs="Arial Fett"/>
        </w:rPr>
        <w:t xml:space="preserve"> für das Konto bei der </w:t>
      </w:r>
      <w:r w:rsidRPr="00163C49">
        <w:rPr>
          <w:rFonts w:cs="Arial Fett"/>
        </w:rPr>
        <w:tab/>
      </w:r>
    </w:p>
    <w:p w14:paraId="5AB1B574" w14:textId="77777777" w:rsidR="00E24860" w:rsidRPr="00163C49" w:rsidRDefault="00E24860">
      <w:pPr>
        <w:spacing w:before="118" w:line="20" w:lineRule="exact"/>
        <w:ind w:left="514"/>
        <w:rPr>
          <w:sz w:val="20"/>
          <w:szCs w:val="20"/>
        </w:rPr>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76"/>
        <w:gridCol w:w="4775"/>
      </w:tblGrid>
      <w:tr w:rsidR="00E24860" w:rsidRPr="00163C49" w14:paraId="34492CAD" w14:textId="77777777" w:rsidTr="0016513E">
        <w:tc>
          <w:tcPr>
            <w:tcW w:w="4776" w:type="dxa"/>
            <w:tcBorders>
              <w:top w:val="nil"/>
              <w:left w:val="nil"/>
              <w:bottom w:val="nil"/>
              <w:right w:val="nil"/>
            </w:tcBorders>
            <w:tcMar>
              <w:top w:w="54" w:type="dxa"/>
              <w:left w:w="54" w:type="dxa"/>
              <w:bottom w:w="0" w:type="dxa"/>
              <w:right w:w="54" w:type="dxa"/>
            </w:tcMar>
          </w:tcPr>
          <w:p w14:paraId="6E8B0F09" w14:textId="77777777" w:rsidR="00E24860" w:rsidRPr="00163C49" w:rsidRDefault="00E24860" w:rsidP="0016513E">
            <w:pPr>
              <w:pStyle w:val="txt"/>
              <w:widowControl/>
              <w:tabs>
                <w:tab w:val="right" w:leader="dot" w:pos="9638"/>
              </w:tabs>
            </w:pPr>
            <w:r w:rsidRPr="00163C49">
              <w:rPr>
                <w:rFonts w:cs="Arial Fett"/>
              </w:rPr>
              <w:t xml:space="preserve">IBAN: </w:t>
            </w:r>
            <w:r w:rsidRPr="00163C49">
              <w:rPr>
                <w:rFonts w:cs="Arial Fett"/>
              </w:rPr>
              <w:tab/>
            </w:r>
          </w:p>
        </w:tc>
        <w:tc>
          <w:tcPr>
            <w:tcW w:w="4775" w:type="dxa"/>
            <w:tcBorders>
              <w:top w:val="nil"/>
              <w:left w:val="nil"/>
              <w:bottom w:val="nil"/>
              <w:right w:val="nil"/>
            </w:tcBorders>
            <w:tcMar>
              <w:top w:w="54" w:type="dxa"/>
              <w:left w:w="54" w:type="dxa"/>
              <w:bottom w:w="0" w:type="dxa"/>
              <w:right w:w="54" w:type="dxa"/>
            </w:tcMar>
          </w:tcPr>
          <w:p w14:paraId="67CCBBB0" w14:textId="77777777" w:rsidR="00E24860" w:rsidRPr="00163C49" w:rsidRDefault="00E24860" w:rsidP="0016513E">
            <w:pPr>
              <w:pStyle w:val="txt"/>
              <w:widowControl/>
              <w:tabs>
                <w:tab w:val="right" w:leader="dot" w:pos="9638"/>
              </w:tabs>
            </w:pPr>
            <w:r w:rsidRPr="00163C49">
              <w:rPr>
                <w:rFonts w:cs="Arial Fett"/>
              </w:rPr>
              <w:t xml:space="preserve">BIC: </w:t>
            </w:r>
            <w:r w:rsidRPr="00163C49">
              <w:rPr>
                <w:rFonts w:cs="Arial Fett"/>
              </w:rPr>
              <w:tab/>
            </w:r>
          </w:p>
        </w:tc>
      </w:tr>
      <w:tr w:rsidR="00E24860" w:rsidRPr="00163C49" w14:paraId="1EFBCA1C" w14:textId="77777777" w:rsidTr="0016513E">
        <w:tc>
          <w:tcPr>
            <w:tcW w:w="4776" w:type="dxa"/>
            <w:tcBorders>
              <w:top w:val="nil"/>
              <w:left w:val="nil"/>
              <w:bottom w:val="nil"/>
              <w:right w:val="nil"/>
            </w:tcBorders>
            <w:tcMar>
              <w:top w:w="54" w:type="dxa"/>
              <w:left w:w="54" w:type="dxa"/>
              <w:bottom w:w="0" w:type="dxa"/>
              <w:right w:w="54" w:type="dxa"/>
            </w:tcMar>
          </w:tcPr>
          <w:p w14:paraId="7643A53D" w14:textId="77777777" w:rsidR="00E24860" w:rsidRPr="00163C49" w:rsidRDefault="00E24860" w:rsidP="0016513E">
            <w:pPr>
              <w:pStyle w:val="txt"/>
              <w:widowControl/>
              <w:tabs>
                <w:tab w:val="right" w:leader="dot" w:pos="9638"/>
              </w:tabs>
            </w:pPr>
            <w:r w:rsidRPr="00163C49">
              <w:rPr>
                <w:rFonts w:cs="Arial Fett"/>
              </w:rPr>
              <w:t>Kontoinhaber:</w:t>
            </w:r>
            <w:r w:rsidRPr="00163C49">
              <w:rPr>
                <w:rFonts w:cs="Arial Fett"/>
              </w:rPr>
              <w:tab/>
            </w:r>
          </w:p>
        </w:tc>
        <w:tc>
          <w:tcPr>
            <w:tcW w:w="4775" w:type="dxa"/>
            <w:tcBorders>
              <w:top w:val="nil"/>
              <w:left w:val="nil"/>
              <w:bottom w:val="nil"/>
              <w:right w:val="nil"/>
            </w:tcBorders>
            <w:tcMar>
              <w:top w:w="54" w:type="dxa"/>
              <w:left w:w="54" w:type="dxa"/>
              <w:bottom w:w="0" w:type="dxa"/>
              <w:right w:w="54" w:type="dxa"/>
            </w:tcMar>
          </w:tcPr>
          <w:p w14:paraId="1C26FE70" w14:textId="77777777" w:rsidR="00E24860" w:rsidRPr="00163C49" w:rsidRDefault="00E24860" w:rsidP="0016513E">
            <w:pPr>
              <w:pStyle w:val="txt"/>
              <w:widowControl/>
              <w:tabs>
                <w:tab w:val="right" w:leader="dot" w:pos="9638"/>
              </w:tabs>
            </w:pPr>
            <w:r w:rsidRPr="00163C49">
              <w:rPr>
                <w:rFonts w:cs="Arial Fett"/>
              </w:rPr>
              <w:tab/>
            </w:r>
          </w:p>
        </w:tc>
      </w:tr>
    </w:tbl>
    <w:p w14:paraId="3C854939" w14:textId="77777777" w:rsidR="00E24860" w:rsidRDefault="00E24860">
      <w:pPr>
        <w:spacing w:after="118" w:line="20" w:lineRule="exact"/>
        <w:ind w:left="514"/>
      </w:pPr>
    </w:p>
    <w:p w14:paraId="6056DA42" w14:textId="77777777" w:rsidR="00E24860" w:rsidRDefault="00E24860">
      <w:pPr>
        <w:pStyle w:val="LNum1atxt"/>
        <w:widowControl/>
      </w:pPr>
    </w:p>
    <w:p w14:paraId="7F000BE9" w14:textId="77777777" w:rsidR="00E24860" w:rsidRDefault="00E24860">
      <w:pPr>
        <w:pStyle w:val="LNum1atxt"/>
        <w:widowControl/>
      </w:pPr>
      <w:r>
        <w:rPr>
          <w:rStyle w:val="hvhk"/>
          <w:rFonts w:cs="Arial Fett"/>
        </w:rPr>
        <w:t>(Falls nichts angekreuzt wurde, gilt die Erteilung eines Dauerauftrags als vereinbart.)</w:t>
      </w:r>
    </w:p>
    <w:p w14:paraId="3FD5E61A" w14:textId="77777777" w:rsidR="00E24860" w:rsidRDefault="00E24860">
      <w:pPr>
        <w:pStyle w:val="LNum1atxt"/>
        <w:widowControl/>
      </w:pPr>
      <w:r>
        <w:rPr>
          <w:rFonts w:cs="Arial Fett"/>
        </w:rPr>
        <w:t>Bei Vorliegen eines wichtigen Grundes ist der Mieter berechtigt, das SEPA-Lastschriftmandat zu widerrufen.</w:t>
      </w:r>
    </w:p>
    <w:p w14:paraId="0BE9420C"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67461497" w14:textId="77777777" w:rsidTr="0016513E">
        <w:tc>
          <w:tcPr>
            <w:tcW w:w="9551" w:type="dxa"/>
            <w:tcBorders>
              <w:top w:val="nil"/>
              <w:left w:val="nil"/>
              <w:bottom w:val="nil"/>
              <w:right w:val="nil"/>
            </w:tcBorders>
            <w:tcMar>
              <w:top w:w="54" w:type="dxa"/>
              <w:left w:w="54" w:type="dxa"/>
              <w:bottom w:w="0" w:type="dxa"/>
              <w:right w:w="54" w:type="dxa"/>
            </w:tcMar>
          </w:tcPr>
          <w:p w14:paraId="0E978E98" w14:textId="77777777" w:rsidR="00E24860" w:rsidRPr="0016513E" w:rsidRDefault="00E24860" w:rsidP="0016513E">
            <w:pPr>
              <w:pStyle w:val="txt"/>
              <w:widowControl/>
              <w:jc w:val="center"/>
              <w:rPr>
                <w:sz w:val="24"/>
                <w:szCs w:val="24"/>
              </w:rPr>
            </w:pPr>
            <w:r w:rsidRPr="0016513E">
              <w:rPr>
                <w:rStyle w:val="hvhf"/>
                <w:rFonts w:cs="Arial Fett"/>
                <w:sz w:val="24"/>
                <w:szCs w:val="24"/>
              </w:rPr>
              <w:t>§ 9 Aufrechnung, Zurückbehaltungsrecht, Mietminderung</w:t>
            </w:r>
          </w:p>
        </w:tc>
      </w:tr>
    </w:tbl>
    <w:p w14:paraId="0690C79D" w14:textId="77777777" w:rsidR="00E24860" w:rsidRDefault="00E24860">
      <w:pPr>
        <w:spacing w:after="118" w:line="20" w:lineRule="exact"/>
      </w:pPr>
    </w:p>
    <w:p w14:paraId="7B4694F1" w14:textId="77777777" w:rsidR="00E24860" w:rsidRDefault="00E24860">
      <w:pPr>
        <w:pStyle w:val="LNum1a"/>
        <w:widowControl/>
        <w:numPr>
          <w:ilvl w:val="0"/>
          <w:numId w:val="15"/>
        </w:numPr>
        <w:tabs>
          <w:tab w:val="left" w:pos="514"/>
        </w:tabs>
      </w:pPr>
      <w:r>
        <w:rPr>
          <w:rFonts w:cs="Arial Fett"/>
        </w:rPr>
        <w:t xml:space="preserve">Der Mieter kann gegen eine Mietforderung mit einer Forderung aufgrund der §§ 536a, 539 BGB oder aus ungerechtfertigter Bereicherung wegen </w:t>
      </w:r>
      <w:proofErr w:type="spellStart"/>
      <w:r>
        <w:rPr>
          <w:rFonts w:cs="Arial Fett"/>
        </w:rPr>
        <w:t>zuviel</w:t>
      </w:r>
      <w:proofErr w:type="spellEnd"/>
      <w:r>
        <w:rPr>
          <w:rFonts w:cs="Arial Fett"/>
        </w:rPr>
        <w:t xml:space="preserve"> gezahlter Miete aufrechnen oder wegen einer solchen Forderung ein Zurückbehaltungsrecht ausüben, wenn er seine Absicht dem Vermieter mindestens einen Monat vor der Fälligkeit der Miete in Textform angezeigt hat. Mit anderen Forderungen aus dem Mietverhältnis, z. B. Mietminderung, kann der Mieter gemäß den gesetzlichen Bestimmungen auf</w:t>
      </w:r>
      <w:r>
        <w:rPr>
          <w:rFonts w:cs="Arial Fett"/>
        </w:rPr>
        <w:lastRenderedPageBreak/>
        <w:t>rechnen. Mit sonstigen Forderungen kann der Mieter nur aufrechnen, wenn sie unbestritten, rechtskräftig festgestellt oder entscheidungsreif sind.</w:t>
      </w:r>
    </w:p>
    <w:p w14:paraId="5DCCE99E" w14:textId="77777777" w:rsidR="00E24860" w:rsidRDefault="00E24860">
      <w:pPr>
        <w:pStyle w:val="LNum1a"/>
        <w:widowControl/>
        <w:numPr>
          <w:ilvl w:val="0"/>
          <w:numId w:val="15"/>
        </w:numPr>
        <w:tabs>
          <w:tab w:val="left" w:pos="514"/>
        </w:tabs>
      </w:pPr>
      <w:r>
        <w:rPr>
          <w:rFonts w:cs="Arial Fett"/>
        </w:rPr>
        <w:t>Der Mieter hat gegenüber dem Kautionsanspruch des Vermieters kein Zurückbehaltungsrecht aus Mängelbeseitigungsansprüchen. Die Aufrechnung mit Schadensersatzansprüchen wegen Mängeln des Mietobjekts ist insoweit ausgeschlossen.</w:t>
      </w:r>
    </w:p>
    <w:p w14:paraId="192B4D35"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33EC51A9" w14:textId="77777777" w:rsidTr="0016513E">
        <w:tc>
          <w:tcPr>
            <w:tcW w:w="9551" w:type="dxa"/>
            <w:tcBorders>
              <w:top w:val="nil"/>
              <w:left w:val="nil"/>
              <w:bottom w:val="nil"/>
              <w:right w:val="nil"/>
            </w:tcBorders>
            <w:tcMar>
              <w:top w:w="54" w:type="dxa"/>
              <w:left w:w="54" w:type="dxa"/>
              <w:bottom w:w="0" w:type="dxa"/>
              <w:right w:w="54" w:type="dxa"/>
            </w:tcMar>
          </w:tcPr>
          <w:p w14:paraId="2D3DB8EE" w14:textId="77777777" w:rsidR="00E24860" w:rsidRPr="0016513E" w:rsidRDefault="00E24860" w:rsidP="0016513E">
            <w:pPr>
              <w:pStyle w:val="txt"/>
              <w:widowControl/>
              <w:jc w:val="center"/>
              <w:rPr>
                <w:sz w:val="24"/>
                <w:szCs w:val="24"/>
              </w:rPr>
            </w:pPr>
            <w:r w:rsidRPr="0016513E">
              <w:rPr>
                <w:rStyle w:val="hvhf"/>
                <w:rFonts w:cs="Arial Fett"/>
                <w:sz w:val="24"/>
                <w:szCs w:val="24"/>
              </w:rPr>
              <w:t>§ 10 Zustand der Mieträume, Besichtigung</w:t>
            </w:r>
          </w:p>
        </w:tc>
      </w:tr>
    </w:tbl>
    <w:p w14:paraId="0C059A03" w14:textId="77777777" w:rsidR="00E24860" w:rsidRDefault="00E24860">
      <w:pPr>
        <w:spacing w:after="118" w:line="20" w:lineRule="exact"/>
      </w:pPr>
    </w:p>
    <w:p w14:paraId="4DF221DB" w14:textId="77777777" w:rsidR="00E24860" w:rsidRDefault="00E24860">
      <w:pPr>
        <w:pStyle w:val="LNum1a"/>
        <w:widowControl/>
        <w:numPr>
          <w:ilvl w:val="0"/>
          <w:numId w:val="16"/>
        </w:numPr>
        <w:tabs>
          <w:tab w:val="left" w:pos="514"/>
        </w:tabs>
      </w:pPr>
      <w:r>
        <w:rPr>
          <w:rFonts w:cs="Arial Fett"/>
        </w:rPr>
        <w:t>Der Mieter ist der gegenwärtige Zustand der Mietsache bekannt. Die Mietsache wird in dem vorhandenen und besichtigten Zustand übergeben und vom Mieter als vertragsgerecht anerkannt.</w:t>
      </w:r>
    </w:p>
    <w:p w14:paraId="5D09B44F" w14:textId="77777777" w:rsidR="00E24860" w:rsidRDefault="00E24860">
      <w:pPr>
        <w:pStyle w:val="LNum1atxt"/>
        <w:widowControl/>
      </w:pPr>
      <w:r>
        <w:rPr>
          <w:rFonts w:cs="Arial Fett"/>
        </w:rPr>
        <w:t xml:space="preserve">Die Mieträume befinden sich bei Übergabe in folgendem Renovierungszustand </w:t>
      </w:r>
      <w:r>
        <w:rPr>
          <w:rStyle w:val="hvhk"/>
          <w:rFonts w:cs="Arial Fett"/>
        </w:rPr>
        <w:t>(ansonsten s. Übergabeprotokoll)</w:t>
      </w:r>
      <w:r>
        <w:rPr>
          <w:rFonts w:cs="Arial Fett"/>
        </w:rPr>
        <w:t>:</w:t>
      </w:r>
    </w:p>
    <w:p w14:paraId="58572E2A" w14:textId="77777777" w:rsidR="00E24860" w:rsidRDefault="00E24860">
      <w:pPr>
        <w:pStyle w:val="LNum1atxt"/>
        <w:widowControl/>
        <w:tabs>
          <w:tab w:val="right" w:leader="dot" w:pos="9638"/>
        </w:tabs>
      </w:pPr>
      <w:r>
        <w:rPr>
          <w:rFonts w:cs="Arial Fett"/>
        </w:rPr>
        <w:tab/>
      </w:r>
    </w:p>
    <w:p w14:paraId="2392D794" w14:textId="77777777" w:rsidR="00E24860" w:rsidRDefault="00E24860">
      <w:pPr>
        <w:pStyle w:val="LNum1atxt"/>
        <w:widowControl/>
        <w:tabs>
          <w:tab w:val="right" w:leader="dot" w:pos="9638"/>
        </w:tabs>
      </w:pPr>
      <w:r>
        <w:rPr>
          <w:rFonts w:cs="Arial Fett"/>
        </w:rPr>
        <w:tab/>
      </w:r>
    </w:p>
    <w:p w14:paraId="536505D5" w14:textId="77777777" w:rsidR="00E24860" w:rsidRDefault="00E24860">
      <w:pPr>
        <w:pStyle w:val="LNum1a"/>
        <w:widowControl/>
        <w:numPr>
          <w:ilvl w:val="0"/>
          <w:numId w:val="16"/>
        </w:numPr>
        <w:tabs>
          <w:tab w:val="left" w:pos="514"/>
        </w:tabs>
      </w:pPr>
      <w:r>
        <w:rPr>
          <w:rFonts w:cs="Arial Fett"/>
        </w:rPr>
        <w:t>Der Vermieter verpflichtet sich, vor dem Einzug des Mieters oder, wenn dies aus Gründen, die der Vermieter nicht zu vertreten hat, nicht möglich ist, bis spätestens zum .................... folgende Arbeiten an den Mieträumen vornehmen zu lassen:</w:t>
      </w:r>
    </w:p>
    <w:p w14:paraId="659D97A4" w14:textId="77777777" w:rsidR="00E24860" w:rsidRDefault="00E24860">
      <w:pPr>
        <w:pStyle w:val="LNum1atxt"/>
        <w:widowControl/>
        <w:tabs>
          <w:tab w:val="right" w:leader="dot" w:pos="9638"/>
        </w:tabs>
      </w:pPr>
      <w:r>
        <w:rPr>
          <w:rFonts w:cs="Arial Fett"/>
        </w:rPr>
        <w:tab/>
      </w:r>
    </w:p>
    <w:p w14:paraId="69CF518E" w14:textId="77777777" w:rsidR="00E24860" w:rsidRDefault="00E24860">
      <w:pPr>
        <w:pStyle w:val="LNum1atxt"/>
        <w:widowControl/>
        <w:tabs>
          <w:tab w:val="right" w:leader="dot" w:pos="9638"/>
        </w:tabs>
      </w:pPr>
      <w:r>
        <w:rPr>
          <w:rFonts w:cs="Arial Fett"/>
        </w:rPr>
        <w:tab/>
      </w:r>
    </w:p>
    <w:p w14:paraId="5178B2C4" w14:textId="77777777" w:rsidR="00E24860" w:rsidRDefault="00E24860">
      <w:pPr>
        <w:pStyle w:val="LNum1a"/>
        <w:widowControl/>
        <w:numPr>
          <w:ilvl w:val="0"/>
          <w:numId w:val="16"/>
        </w:numPr>
        <w:tabs>
          <w:tab w:val="left" w:pos="514"/>
        </w:tabs>
      </w:pPr>
      <w:r>
        <w:rPr>
          <w:rFonts w:cs="Arial Fett"/>
        </w:rPr>
        <w:t>Der Mieter verpflichtet sich, vor dem Einzug oder, falls dies nicht möglich ist, bis spätestens zum .................... folgende Arbeiten an den Mieträumen vornehmen zu lassen:</w:t>
      </w:r>
    </w:p>
    <w:p w14:paraId="1E6EDE8C" w14:textId="77777777" w:rsidR="00E24860" w:rsidRDefault="00E24860">
      <w:pPr>
        <w:pStyle w:val="LNum1atxt"/>
        <w:widowControl/>
        <w:tabs>
          <w:tab w:val="right" w:leader="dot" w:pos="9638"/>
        </w:tabs>
      </w:pPr>
      <w:r>
        <w:rPr>
          <w:rFonts w:cs="Arial Fett"/>
        </w:rPr>
        <w:tab/>
      </w:r>
    </w:p>
    <w:p w14:paraId="1E5C766E" w14:textId="77777777" w:rsidR="00E24860" w:rsidRDefault="00E24860">
      <w:pPr>
        <w:pStyle w:val="LNum1atxt"/>
        <w:widowControl/>
        <w:tabs>
          <w:tab w:val="right" w:leader="dot" w:pos="9638"/>
        </w:tabs>
      </w:pPr>
      <w:r>
        <w:rPr>
          <w:rFonts w:cs="Arial Fett"/>
        </w:rPr>
        <w:tab/>
      </w:r>
    </w:p>
    <w:p w14:paraId="5C381E12" w14:textId="77777777" w:rsidR="00E24860" w:rsidRDefault="00E24860">
      <w:pPr>
        <w:pStyle w:val="LNum1a"/>
        <w:widowControl/>
        <w:numPr>
          <w:ilvl w:val="0"/>
          <w:numId w:val="16"/>
        </w:numPr>
        <w:tabs>
          <w:tab w:val="left" w:pos="514"/>
        </w:tabs>
      </w:pPr>
      <w:r>
        <w:rPr>
          <w:rFonts w:cs="Arial Fett"/>
        </w:rPr>
        <w:t>Die Mieträume sind ausgestattet mit:</w:t>
      </w:r>
    </w:p>
    <w:p w14:paraId="6FE676A5" w14:textId="77777777" w:rsidR="00E24860" w:rsidRDefault="00E24860">
      <w:pPr>
        <w:pStyle w:val="LNum1atxt"/>
        <w:widowControl/>
        <w:tabs>
          <w:tab w:val="right" w:leader="dot" w:pos="9638"/>
        </w:tabs>
      </w:pPr>
      <w:r>
        <w:rPr>
          <w:rFonts w:cs="Arial Fett"/>
        </w:rPr>
        <w:tab/>
      </w:r>
    </w:p>
    <w:p w14:paraId="77629D89" w14:textId="77777777" w:rsidR="00E24860" w:rsidRDefault="00E24860">
      <w:pPr>
        <w:pStyle w:val="LNum1atxt"/>
        <w:widowControl/>
        <w:tabs>
          <w:tab w:val="right" w:leader="dot" w:pos="9638"/>
        </w:tabs>
      </w:pPr>
      <w:r>
        <w:rPr>
          <w:rFonts w:cs="Arial Fett"/>
        </w:rPr>
        <w:tab/>
      </w:r>
    </w:p>
    <w:p w14:paraId="1D428BE1" w14:textId="77777777" w:rsidR="00E24860" w:rsidRDefault="00E24860">
      <w:pPr>
        <w:pStyle w:val="LNum1atxt"/>
        <w:widowControl/>
      </w:pPr>
      <w:r>
        <w:rPr>
          <w:rFonts w:cs="Arial Fett"/>
        </w:rPr>
        <w:t>Das Badezimmer ist ausgestattet mit:</w:t>
      </w:r>
    </w:p>
    <w:p w14:paraId="1CFCFB00" w14:textId="77777777" w:rsidR="00E24860" w:rsidRDefault="00E24860">
      <w:pPr>
        <w:pStyle w:val="LNum1atxt"/>
        <w:widowControl/>
        <w:tabs>
          <w:tab w:val="right" w:leader="dot" w:pos="9638"/>
        </w:tabs>
      </w:pPr>
      <w:r>
        <w:rPr>
          <w:rFonts w:cs="Arial Fett"/>
        </w:rPr>
        <w:tab/>
      </w:r>
    </w:p>
    <w:p w14:paraId="3035F4AF" w14:textId="77777777" w:rsidR="00E24860" w:rsidRDefault="00E24860">
      <w:pPr>
        <w:pStyle w:val="LNum1atxt"/>
        <w:widowControl/>
        <w:tabs>
          <w:tab w:val="right" w:leader="dot" w:pos="9638"/>
        </w:tabs>
      </w:pPr>
      <w:r>
        <w:rPr>
          <w:rFonts w:cs="Arial Fett"/>
        </w:rPr>
        <w:tab/>
      </w:r>
    </w:p>
    <w:p w14:paraId="20F8B491" w14:textId="77777777" w:rsidR="00E24860" w:rsidRDefault="00E24860">
      <w:pPr>
        <w:pStyle w:val="LNum1a"/>
        <w:widowControl/>
        <w:numPr>
          <w:ilvl w:val="0"/>
          <w:numId w:val="16"/>
        </w:numPr>
        <w:tabs>
          <w:tab w:val="left" w:pos="514"/>
          <w:tab w:val="right" w:leader="dot" w:pos="9638"/>
        </w:tabs>
      </w:pPr>
      <w:r>
        <w:rPr>
          <w:rFonts w:cs="Arial Fett"/>
        </w:rPr>
        <w:t xml:space="preserve">Eine Besichtigung der Wohnung hat mit allen Mietparteien am </w:t>
      </w:r>
      <w:r>
        <w:rPr>
          <w:rFonts w:cs="Arial Fett"/>
        </w:rPr>
        <w:tab/>
        <w:t>stattgefunden.</w:t>
      </w:r>
    </w:p>
    <w:p w14:paraId="0033F41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715DB8F7" w14:textId="77777777" w:rsidTr="0016513E">
        <w:tc>
          <w:tcPr>
            <w:tcW w:w="9551" w:type="dxa"/>
            <w:tcBorders>
              <w:top w:val="nil"/>
              <w:left w:val="nil"/>
              <w:bottom w:val="nil"/>
              <w:right w:val="nil"/>
            </w:tcBorders>
            <w:tcMar>
              <w:top w:w="54" w:type="dxa"/>
              <w:left w:w="54" w:type="dxa"/>
              <w:bottom w:w="0" w:type="dxa"/>
              <w:right w:w="54" w:type="dxa"/>
            </w:tcMar>
          </w:tcPr>
          <w:p w14:paraId="64281941" w14:textId="77777777" w:rsidR="00E24860" w:rsidRPr="0016513E" w:rsidRDefault="00E24860" w:rsidP="0016513E">
            <w:pPr>
              <w:pStyle w:val="txt"/>
              <w:widowControl/>
              <w:jc w:val="center"/>
              <w:rPr>
                <w:sz w:val="24"/>
                <w:szCs w:val="24"/>
              </w:rPr>
            </w:pPr>
            <w:r w:rsidRPr="0016513E">
              <w:rPr>
                <w:rStyle w:val="hvhf"/>
                <w:rFonts w:cs="Arial Fett"/>
                <w:sz w:val="24"/>
                <w:szCs w:val="24"/>
              </w:rPr>
              <w:t>§ 11 Nutzung der Mieträume, Untervermietung, Meldepflicht</w:t>
            </w:r>
          </w:p>
        </w:tc>
      </w:tr>
    </w:tbl>
    <w:p w14:paraId="338DC89A" w14:textId="77777777" w:rsidR="00E24860" w:rsidRDefault="00E24860">
      <w:pPr>
        <w:spacing w:after="118" w:line="20" w:lineRule="exact"/>
      </w:pPr>
    </w:p>
    <w:p w14:paraId="615592EF" w14:textId="77777777" w:rsidR="00E24860" w:rsidRDefault="00E24860">
      <w:pPr>
        <w:pStyle w:val="LNum1a"/>
        <w:widowControl/>
        <w:numPr>
          <w:ilvl w:val="0"/>
          <w:numId w:val="17"/>
        </w:numPr>
        <w:tabs>
          <w:tab w:val="left" w:pos="514"/>
        </w:tabs>
      </w:pPr>
      <w:r>
        <w:rPr>
          <w:rFonts w:cs="Arial Fett"/>
        </w:rPr>
        <w:t>Vermieter und Mieter versprechen, im Haus sowohl untereinander wie mit jedem übrigen Mieter im Sinne einer vertrauensvollen Hausgemeinschaft zusammenzuleben und dazu jede gegenseitige Rücksicht zu wahren.</w:t>
      </w:r>
    </w:p>
    <w:p w14:paraId="2AF2D69B" w14:textId="77777777" w:rsidR="00E24860" w:rsidRDefault="00E24860">
      <w:pPr>
        <w:pStyle w:val="LNum1atxt"/>
        <w:widowControl/>
      </w:pPr>
      <w:r>
        <w:rPr>
          <w:rFonts w:cs="Arial Fett"/>
        </w:rPr>
        <w:t>Im Hinblick auf die gesetzliche Gestaltung des Mietverhältnisses als Dauerschuldverhältnis verpflichtet sich jeder Vertragspartner, den anderen Teil über wichtige, das Mietverhältnis betreffende Vorgänge zu informieren und zu wichtigen schriftlichen Erklärungen des Vertragspartners in angemessener Frist Stellung zu nehmen.</w:t>
      </w:r>
    </w:p>
    <w:p w14:paraId="411FD4D8" w14:textId="77777777" w:rsidR="00E24860" w:rsidRDefault="00E24860">
      <w:pPr>
        <w:pStyle w:val="LNum1a"/>
        <w:widowControl/>
        <w:numPr>
          <w:ilvl w:val="0"/>
          <w:numId w:val="17"/>
        </w:numPr>
        <w:tabs>
          <w:tab w:val="left" w:pos="514"/>
        </w:tabs>
      </w:pPr>
      <w:r>
        <w:rPr>
          <w:rFonts w:cs="Arial Fett"/>
        </w:rPr>
        <w:t>Der Mieter darf die Mieträume zu anderen als den in § 2 bestimmten Zwecken nur mit schriftlicher Erlaubnis des Vermieters benutzen.</w:t>
      </w:r>
    </w:p>
    <w:p w14:paraId="7D3548D1" w14:textId="77777777" w:rsidR="00E24860" w:rsidRDefault="00E24860">
      <w:pPr>
        <w:pStyle w:val="LNum1atxt"/>
        <w:widowControl/>
      </w:pPr>
      <w:r>
        <w:rPr>
          <w:rFonts w:cs="Arial Fett"/>
        </w:rPr>
        <w:t>Wird die Erlaubnis vom Vermieter verweigert, berechtigt dies den Mieter nicht zur vorzeitigen Kündigung des Mietverhältnisses.</w:t>
      </w:r>
    </w:p>
    <w:p w14:paraId="00377EC7" w14:textId="77777777" w:rsidR="00E24860" w:rsidRDefault="00E24860">
      <w:pPr>
        <w:pStyle w:val="LNum1atxt"/>
        <w:widowControl/>
      </w:pPr>
      <w:r>
        <w:rPr>
          <w:rFonts w:cs="Arial Fett"/>
        </w:rPr>
        <w:t>Der Mieter verpflichtet sich, die Mietsache und die gemeinschaftlichen Einrichtungen schonend und pfleglich zu behandeln und für Reinigung und Lüftung zu sorgen.</w:t>
      </w:r>
    </w:p>
    <w:p w14:paraId="6C074DB7" w14:textId="77777777" w:rsidR="00E24860" w:rsidRDefault="00E24860">
      <w:pPr>
        <w:pStyle w:val="LNum1a"/>
        <w:widowControl/>
        <w:numPr>
          <w:ilvl w:val="0"/>
          <w:numId w:val="17"/>
        </w:numPr>
        <w:tabs>
          <w:tab w:val="left" w:pos="514"/>
        </w:tabs>
      </w:pPr>
      <w:r>
        <w:rPr>
          <w:rFonts w:cs="Arial Fett"/>
        </w:rPr>
        <w:lastRenderedPageBreak/>
        <w:t>Der Mieter ist ohne ausdrückliche Erlaubnis des Vermieters weder zur Untervermietung noch zu einer sonstigen Gebrauchsüberlassung an Dritte (§ 540 Abs. 1 Satz 1 BGB), ausgenommen besuchsweise sich aufhaltende Personen (höchstens 3 Wochen), berechtigt. Dies gilt auch für Aufnahme eines Verlobten oder eines nicht ehelichen Lebensgefährten. Die Erlaubnis wird jeweils nur für den Einzelfall erteilt.</w:t>
      </w:r>
    </w:p>
    <w:p w14:paraId="6F3D52E0" w14:textId="77777777" w:rsidR="00E24860" w:rsidRDefault="00E24860">
      <w:pPr>
        <w:pStyle w:val="LNum1atxt"/>
        <w:widowControl/>
      </w:pPr>
      <w:r>
        <w:rPr>
          <w:rFonts w:cs="Arial Fett"/>
        </w:rPr>
        <w:t>Verweigert der Vermieter die Erlaubnis, so kann der Mieter das Mietverhältnis außerordentlich mit der gesetzlichen Frist kündigen, sofern nicht in der Person des Dritten ein wichtiger Grund vorliegt.</w:t>
      </w:r>
    </w:p>
    <w:p w14:paraId="1EA14B18" w14:textId="77777777" w:rsidR="00E24860" w:rsidRDefault="00E24860">
      <w:pPr>
        <w:pStyle w:val="LNum1a"/>
        <w:widowControl/>
        <w:numPr>
          <w:ilvl w:val="0"/>
          <w:numId w:val="17"/>
        </w:numPr>
        <w:tabs>
          <w:tab w:val="left" w:pos="514"/>
        </w:tabs>
      </w:pPr>
      <w:r>
        <w:rPr>
          <w:rFonts w:cs="Arial Fett"/>
        </w:rPr>
        <w:t>Ein Anspruch des Mieters auf Erteilung der Erlaubnis zur Untervermietung besteht nur ausnahmsweise unter den Voraussetzungen des § 553 BGB. Bei unbefugter Gebrauchsüberlassung kann der Vermieter verlangen, dass der Mieter diese unverzüglich, spätestens binnen Monatsfrist beendet.</w:t>
      </w:r>
    </w:p>
    <w:p w14:paraId="2CCAAAF7" w14:textId="77777777" w:rsidR="00E24860" w:rsidRDefault="00E24860">
      <w:pPr>
        <w:pStyle w:val="LNum1a"/>
        <w:widowControl/>
        <w:numPr>
          <w:ilvl w:val="0"/>
          <w:numId w:val="17"/>
        </w:numPr>
        <w:tabs>
          <w:tab w:val="left" w:pos="514"/>
        </w:tabs>
      </w:pPr>
      <w:r>
        <w:rPr>
          <w:rFonts w:cs="Arial Fett"/>
        </w:rPr>
        <w:t>Der Mieter ist verpflichtet, sich unverzüglich, spätestens innerhalb einer Woche nach Bezug der Wohnung bei der Meldebehörde anzumelden und die amtliche Meldebestätigung dem Vermieter innerhalb einer weiteren Woche vorzulegen. Der Mieter ist weiterhin verpflichtet, jeweils binnen einer Woche dem Vermieter Veränderungen in der Wohnungsbelegung mitzuteilen und polizeiliche Meldebescheinigungen vorzulegen. Er ist weiterhin verpflichtet, sich vor dem Auszug polizeilich abzumelden und die neue Anschrift anzugeben. Bei Unterlassung haftet er dem Vermieter für dadurch entstehende Schäden.</w:t>
      </w:r>
    </w:p>
    <w:p w14:paraId="760D9800"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7B7BD99F" w14:textId="77777777" w:rsidTr="0016513E">
        <w:tc>
          <w:tcPr>
            <w:tcW w:w="9551" w:type="dxa"/>
            <w:tcBorders>
              <w:top w:val="nil"/>
              <w:left w:val="nil"/>
              <w:bottom w:val="nil"/>
              <w:right w:val="nil"/>
            </w:tcBorders>
            <w:tcMar>
              <w:top w:w="54" w:type="dxa"/>
              <w:left w:w="54" w:type="dxa"/>
              <w:bottom w:w="0" w:type="dxa"/>
              <w:right w:w="54" w:type="dxa"/>
            </w:tcMar>
          </w:tcPr>
          <w:p w14:paraId="028D22C7" w14:textId="77777777" w:rsidR="00E24860" w:rsidRPr="0016513E" w:rsidRDefault="00E24860" w:rsidP="0016513E">
            <w:pPr>
              <w:pStyle w:val="txt"/>
              <w:widowControl/>
              <w:jc w:val="center"/>
              <w:rPr>
                <w:sz w:val="24"/>
                <w:szCs w:val="24"/>
              </w:rPr>
            </w:pPr>
            <w:r w:rsidRPr="0016513E">
              <w:rPr>
                <w:rStyle w:val="hvhf"/>
                <w:rFonts w:cs="Arial Fett"/>
                <w:sz w:val="24"/>
                <w:szCs w:val="24"/>
              </w:rPr>
              <w:t>§ 12 Tierhaltung</w:t>
            </w:r>
          </w:p>
        </w:tc>
      </w:tr>
    </w:tbl>
    <w:p w14:paraId="5958A4D8" w14:textId="77777777" w:rsidR="00E24860" w:rsidRDefault="00E24860">
      <w:pPr>
        <w:spacing w:after="118" w:line="20" w:lineRule="exact"/>
      </w:pPr>
    </w:p>
    <w:p w14:paraId="38B8DB98" w14:textId="77777777" w:rsidR="00E24860" w:rsidRDefault="00E24860">
      <w:pPr>
        <w:pStyle w:val="LNum1a"/>
        <w:widowControl/>
        <w:numPr>
          <w:ilvl w:val="0"/>
          <w:numId w:val="18"/>
        </w:numPr>
        <w:tabs>
          <w:tab w:val="left" w:pos="514"/>
        </w:tabs>
      </w:pPr>
      <w:r>
        <w:rPr>
          <w:rFonts w:cs="Arial Fett"/>
        </w:rPr>
        <w:t>Die Haltung von Tieren in der Mietwohnung bedarf der vorherigen schriftlichen Zustimmung des Vermieters in Textform. Ausgenommen ist die Haltung von Ziervögeln, Zierfischen, Hamstern und anderen ungefährlichen Kleintieren, die in geschlossenen Behältnissen gehalten werden; sie bedarf nicht der Zustimmung des Vermieters. Dabei sind die konkreten Interessen im Einzelfall zu berücksichtigen.</w:t>
      </w:r>
    </w:p>
    <w:p w14:paraId="26CD29FE" w14:textId="77777777" w:rsidR="00E24860" w:rsidRDefault="00E24860">
      <w:pPr>
        <w:pStyle w:val="LNum1a"/>
        <w:widowControl/>
        <w:numPr>
          <w:ilvl w:val="0"/>
          <w:numId w:val="18"/>
        </w:numPr>
        <w:tabs>
          <w:tab w:val="left" w:pos="514"/>
        </w:tabs>
      </w:pPr>
      <w:r>
        <w:rPr>
          <w:rFonts w:cs="Arial Fett"/>
        </w:rPr>
        <w:t>Der Vermieter kann die Zustimmung versagen oder widerrufen, wenn von dem Tier Beschädigungen, Störungen, Belästigungen oder Gefahren ausgehen.</w:t>
      </w:r>
    </w:p>
    <w:p w14:paraId="27D0AB99" w14:textId="77777777" w:rsidR="00E24860" w:rsidRDefault="00E24860">
      <w:pPr>
        <w:pStyle w:val="LNum1a"/>
        <w:widowControl/>
        <w:numPr>
          <w:ilvl w:val="0"/>
          <w:numId w:val="18"/>
        </w:numPr>
        <w:tabs>
          <w:tab w:val="left" w:pos="514"/>
        </w:tabs>
      </w:pPr>
      <w:r>
        <w:rPr>
          <w:rFonts w:cs="Arial Fett"/>
        </w:rPr>
        <w:t xml:space="preserve">Die Haltung von exotischen oder anderen Kleintieren, durch die eine Gefährdung </w:t>
      </w:r>
      <w:proofErr w:type="gramStart"/>
      <w:r>
        <w:rPr>
          <w:rFonts w:cs="Arial Fett"/>
        </w:rPr>
        <w:t>von anderen Hausbewohner</w:t>
      </w:r>
      <w:proofErr w:type="gramEnd"/>
      <w:r>
        <w:rPr>
          <w:rFonts w:cs="Arial Fett"/>
        </w:rPr>
        <w:t xml:space="preserve"> entstehen kann, bedarf der vorherigen Zustimmung des Vermieters.</w:t>
      </w:r>
    </w:p>
    <w:p w14:paraId="0B53DA83" w14:textId="77777777" w:rsidR="00E24860" w:rsidRDefault="00E24860">
      <w:pPr>
        <w:pStyle w:val="LNum1a"/>
        <w:widowControl/>
        <w:numPr>
          <w:ilvl w:val="0"/>
          <w:numId w:val="18"/>
        </w:numPr>
        <w:tabs>
          <w:tab w:val="left" w:pos="514"/>
        </w:tabs>
      </w:pPr>
      <w:r>
        <w:rPr>
          <w:rFonts w:cs="Arial Fett"/>
        </w:rPr>
        <w:t>Eine etwa erteilte Erlaubnis erlischt mit dem Tod oder mit der Abschaffung des Tieres.</w:t>
      </w:r>
    </w:p>
    <w:p w14:paraId="2AF28378" w14:textId="77777777" w:rsidR="00E24860" w:rsidRDefault="00E24860">
      <w:pPr>
        <w:pStyle w:val="LNum1a"/>
        <w:widowControl/>
        <w:numPr>
          <w:ilvl w:val="0"/>
          <w:numId w:val="18"/>
        </w:numPr>
        <w:tabs>
          <w:tab w:val="left" w:pos="514"/>
        </w:tabs>
      </w:pPr>
      <w:r>
        <w:rPr>
          <w:rFonts w:cs="Arial Fett"/>
        </w:rPr>
        <w:t>Der Mieter haftet für alle durch die Tierhaltung entstehenden Schäden in entsprechender Anwendung des § 833 BGB.</w:t>
      </w:r>
    </w:p>
    <w:p w14:paraId="34AA6F0E"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27231D34" w14:textId="77777777" w:rsidTr="0016513E">
        <w:tc>
          <w:tcPr>
            <w:tcW w:w="9551" w:type="dxa"/>
            <w:tcBorders>
              <w:top w:val="nil"/>
              <w:left w:val="nil"/>
              <w:bottom w:val="nil"/>
              <w:right w:val="nil"/>
            </w:tcBorders>
            <w:tcMar>
              <w:top w:w="54" w:type="dxa"/>
              <w:left w:w="54" w:type="dxa"/>
              <w:bottom w:w="0" w:type="dxa"/>
              <w:right w:w="54" w:type="dxa"/>
            </w:tcMar>
          </w:tcPr>
          <w:p w14:paraId="09734B79" w14:textId="77777777" w:rsidR="00E24860" w:rsidRPr="0016513E" w:rsidRDefault="00E24860" w:rsidP="0016513E">
            <w:pPr>
              <w:pStyle w:val="txt"/>
              <w:widowControl/>
              <w:jc w:val="center"/>
              <w:rPr>
                <w:sz w:val="24"/>
                <w:szCs w:val="24"/>
              </w:rPr>
            </w:pPr>
            <w:r w:rsidRPr="0016513E">
              <w:rPr>
                <w:rStyle w:val="hvhf"/>
                <w:rFonts w:cs="Arial Fett"/>
                <w:sz w:val="24"/>
                <w:szCs w:val="24"/>
              </w:rPr>
              <w:t>§ 13 Schilder, Blumenkästen, Schaukästen, Anschläge</w:t>
            </w:r>
          </w:p>
        </w:tc>
      </w:tr>
    </w:tbl>
    <w:p w14:paraId="092408DE" w14:textId="77777777" w:rsidR="00E24860" w:rsidRDefault="00E24860">
      <w:pPr>
        <w:spacing w:after="118" w:line="20" w:lineRule="exact"/>
      </w:pPr>
    </w:p>
    <w:p w14:paraId="4674F03C" w14:textId="77777777" w:rsidR="00E24860" w:rsidRDefault="00E24860">
      <w:pPr>
        <w:pStyle w:val="LNum1a"/>
        <w:widowControl/>
        <w:numPr>
          <w:ilvl w:val="0"/>
          <w:numId w:val="19"/>
        </w:numPr>
        <w:tabs>
          <w:tab w:val="left" w:pos="514"/>
        </w:tabs>
      </w:pPr>
      <w:r>
        <w:rPr>
          <w:rFonts w:cs="Arial Fett"/>
        </w:rPr>
        <w:t xml:space="preserve">Anschläge jeglicher Art, Schilder, Plakate </w:t>
      </w:r>
      <w:proofErr w:type="spellStart"/>
      <w:r>
        <w:rPr>
          <w:rFonts w:cs="Arial Fett"/>
        </w:rPr>
        <w:t>u.ä.</w:t>
      </w:r>
      <w:proofErr w:type="spellEnd"/>
      <w:r>
        <w:rPr>
          <w:rFonts w:cs="Arial Fett"/>
        </w:rPr>
        <w:t xml:space="preserve"> dürfen, soweit Sie der Öffentlichkeit zugänglich sind, nur mit vorheriger Genehmigung des Vermieters angebracht werden. Dies gilt auch für das Anbringen von Schau- und Blumenkästen, Warenautomaten </w:t>
      </w:r>
      <w:proofErr w:type="spellStart"/>
      <w:r>
        <w:rPr>
          <w:rFonts w:cs="Arial Fett"/>
        </w:rPr>
        <w:t>u.ä.</w:t>
      </w:r>
      <w:proofErr w:type="spellEnd"/>
      <w:r>
        <w:rPr>
          <w:rFonts w:cs="Arial Fett"/>
        </w:rPr>
        <w:t xml:space="preserve"> Das Bemalen und Bekleben der Fenster </w:t>
      </w:r>
      <w:proofErr w:type="gramStart"/>
      <w:r>
        <w:rPr>
          <w:rFonts w:cs="Arial Fett"/>
        </w:rPr>
        <w:t>ist</w:t>
      </w:r>
      <w:proofErr w:type="gramEnd"/>
      <w:r>
        <w:rPr>
          <w:rFonts w:cs="Arial Fett"/>
        </w:rPr>
        <w:t xml:space="preserve"> nicht statthaft.</w:t>
      </w:r>
    </w:p>
    <w:p w14:paraId="0F31017F" w14:textId="77777777" w:rsidR="00E24860" w:rsidRDefault="00E24860">
      <w:pPr>
        <w:pStyle w:val="LNum1a"/>
        <w:widowControl/>
        <w:numPr>
          <w:ilvl w:val="0"/>
          <w:numId w:val="19"/>
        </w:numPr>
        <w:tabs>
          <w:tab w:val="left" w:pos="514"/>
        </w:tabs>
      </w:pPr>
      <w:r>
        <w:rPr>
          <w:rFonts w:cs="Arial Fett"/>
        </w:rPr>
        <w:t>Der Mieter haftet für alle Schäden, die im Zusammenhang mit den Anlagen nach Ziff. 1 entstehen. Bei Vertragsende hat er die Entfernung vorzunehmen und den ursprünglichen Zustand herzustellen.</w:t>
      </w:r>
    </w:p>
    <w:p w14:paraId="6613147D" w14:textId="77777777" w:rsidR="00E24860" w:rsidRDefault="00E24860">
      <w:pPr>
        <w:pStyle w:val="LNum1a"/>
        <w:widowControl/>
        <w:numPr>
          <w:ilvl w:val="0"/>
          <w:numId w:val="19"/>
        </w:numPr>
        <w:tabs>
          <w:tab w:val="left" w:pos="514"/>
        </w:tabs>
      </w:pPr>
      <w:r>
        <w:rPr>
          <w:rFonts w:cs="Arial Fett"/>
        </w:rPr>
        <w:t>Blumenkästen dürfen nur an der Innenseite von Balkonen und nur so angebracht werden, dass hiervon Störungen der anderen Hausbewohner nicht hervorgerufen werden. Die Aufstellung auf Außenfensterbänken ist nicht zulässig.</w:t>
      </w:r>
    </w:p>
    <w:p w14:paraId="0505F7D3"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2FC92384" w14:textId="77777777" w:rsidTr="0016513E">
        <w:tc>
          <w:tcPr>
            <w:tcW w:w="9551" w:type="dxa"/>
            <w:tcBorders>
              <w:top w:val="nil"/>
              <w:left w:val="nil"/>
              <w:bottom w:val="nil"/>
              <w:right w:val="nil"/>
            </w:tcBorders>
            <w:tcMar>
              <w:top w:w="54" w:type="dxa"/>
              <w:left w:w="54" w:type="dxa"/>
              <w:bottom w:w="0" w:type="dxa"/>
              <w:right w:w="54" w:type="dxa"/>
            </w:tcMar>
          </w:tcPr>
          <w:p w14:paraId="51010928" w14:textId="77777777" w:rsidR="00E24860" w:rsidRPr="0016513E" w:rsidRDefault="00E24860" w:rsidP="0016513E">
            <w:pPr>
              <w:pStyle w:val="txt"/>
              <w:widowControl/>
              <w:jc w:val="center"/>
              <w:rPr>
                <w:sz w:val="24"/>
                <w:szCs w:val="24"/>
              </w:rPr>
            </w:pPr>
            <w:r w:rsidRPr="0016513E">
              <w:rPr>
                <w:rStyle w:val="hvhf"/>
                <w:rFonts w:cs="Arial Fett"/>
                <w:sz w:val="24"/>
                <w:szCs w:val="24"/>
              </w:rPr>
              <w:t>§ 14 Erhaltungsmaßnahmen, Modernisierungsmaßnahmen</w:t>
            </w:r>
          </w:p>
        </w:tc>
      </w:tr>
    </w:tbl>
    <w:p w14:paraId="52644C94" w14:textId="77777777" w:rsidR="00E24860" w:rsidRDefault="00E24860">
      <w:pPr>
        <w:spacing w:after="118" w:line="20" w:lineRule="exact"/>
      </w:pPr>
    </w:p>
    <w:p w14:paraId="6CDAAA7F" w14:textId="77777777" w:rsidR="00E24860" w:rsidRDefault="00E24860">
      <w:pPr>
        <w:pStyle w:val="LNum1a"/>
        <w:widowControl/>
        <w:numPr>
          <w:ilvl w:val="0"/>
          <w:numId w:val="20"/>
        </w:numPr>
        <w:tabs>
          <w:tab w:val="left" w:pos="514"/>
        </w:tabs>
      </w:pPr>
      <w:r>
        <w:rPr>
          <w:rFonts w:cs="Arial Fett"/>
        </w:rPr>
        <w:t>Der Mieter hat Maßnahmen zu dulden, die zur Instandhaltung oder zur Instandsetzung der Mietsache sowie zur Einhaltung der Verkehrssicherungspflicht erforderlich sind (Erhaltungsmaßnahmen).</w:t>
      </w:r>
    </w:p>
    <w:p w14:paraId="1BCBB716" w14:textId="77777777" w:rsidR="00E24860" w:rsidRDefault="00E24860">
      <w:pPr>
        <w:pStyle w:val="LNum1a"/>
        <w:widowControl/>
        <w:numPr>
          <w:ilvl w:val="0"/>
          <w:numId w:val="20"/>
        </w:numPr>
        <w:tabs>
          <w:tab w:val="left" w:pos="514"/>
        </w:tabs>
      </w:pPr>
      <w:r>
        <w:rPr>
          <w:rFonts w:cs="Arial Fett"/>
        </w:rPr>
        <w:t xml:space="preserve">Der Vermieter ist berechtigt, Modernisierungsmaßnahmen durchzuführen. Dies sind bauliche Veränderungen, durch die in Bezug auf die Mietsache Endenergie nachhaltig eingespart wird (energetische </w:t>
      </w:r>
      <w:r>
        <w:rPr>
          <w:rFonts w:cs="Arial Fett"/>
        </w:rPr>
        <w:lastRenderedPageBreak/>
        <w:t>Modernisierung), nicht erneuerbare Primärenergie nachhaltig eingespart oder das Klima nachhaltig geschützt wird, der Wasserverbrauch nachhaltig reduziert wird, der Gebrauchswert der Mietsache nachhaltig erhöht wird, die allgemeinen Wohnverhältnisse auf Dauer verbessert werden, neuer Wohnraum geschaffen wird, sowie Maßnahmen, die aufgrund von Umständen durchgeführt werden, die der Vermieter nicht zu vertreten hat und keine Erhaltungsmaßnahmen nach § 555a BGB sind.</w:t>
      </w:r>
    </w:p>
    <w:p w14:paraId="713B7EA9" w14:textId="77777777" w:rsidR="00E24860" w:rsidRDefault="00E24860">
      <w:pPr>
        <w:pStyle w:val="LNum1a"/>
        <w:widowControl/>
        <w:numPr>
          <w:ilvl w:val="0"/>
          <w:numId w:val="20"/>
        </w:numPr>
        <w:tabs>
          <w:tab w:val="left" w:pos="514"/>
        </w:tabs>
      </w:pPr>
      <w:r>
        <w:rPr>
          <w:rFonts w:cs="Arial Fett"/>
        </w:rPr>
        <w:t>Der Mieter hat Modernisierungsmaßnahmen im Rahmen des § 555d BGB zu dulden.</w:t>
      </w:r>
    </w:p>
    <w:p w14:paraId="12771807" w14:textId="77777777" w:rsidR="00E24860" w:rsidRDefault="00E24860">
      <w:pPr>
        <w:pStyle w:val="LNum1a"/>
        <w:widowControl/>
        <w:numPr>
          <w:ilvl w:val="0"/>
          <w:numId w:val="20"/>
        </w:numPr>
        <w:tabs>
          <w:tab w:val="left" w:pos="514"/>
        </w:tabs>
      </w:pPr>
      <w:r>
        <w:rPr>
          <w:rFonts w:cs="Arial Fett"/>
        </w:rPr>
        <w:t>Der Mieter hat die in Betracht kommenden Räume zugänglich zu halten. Er darf die Arbeit nicht hindern oder verzögern. Der Mieter ist verpflichtet, soweit erforderlich, bei der Durchführung der Arbeiten mitzuwirken, wie zum Beispiel Abdecken der Möbel, vorübergehendes Umräumen. Verletzt er diese Pflicht, so haftet er dem Vermieter für etwaige Mehrkosten.</w:t>
      </w:r>
    </w:p>
    <w:p w14:paraId="7DE1771E" w14:textId="77777777" w:rsidR="00E24860" w:rsidRDefault="00E24860">
      <w:pPr>
        <w:pStyle w:val="LNum1a"/>
        <w:widowControl/>
        <w:numPr>
          <w:ilvl w:val="0"/>
          <w:numId w:val="20"/>
        </w:numPr>
        <w:tabs>
          <w:tab w:val="left" w:pos="514"/>
        </w:tabs>
      </w:pPr>
      <w:r>
        <w:rPr>
          <w:rFonts w:cs="Arial Fett"/>
        </w:rPr>
        <w:t>Eine Modernisierungspflicht des Vermieters besteht nicht.</w:t>
      </w:r>
    </w:p>
    <w:p w14:paraId="4DA3AB0A" w14:textId="77777777" w:rsidR="00E24860" w:rsidRDefault="00E24860">
      <w:pPr>
        <w:pStyle w:val="LNum1a"/>
        <w:widowControl/>
        <w:numPr>
          <w:ilvl w:val="0"/>
          <w:numId w:val="20"/>
        </w:numPr>
        <w:tabs>
          <w:tab w:val="left" w:pos="514"/>
        </w:tabs>
      </w:pPr>
      <w:r>
        <w:rPr>
          <w:rFonts w:cs="Arial Fett"/>
        </w:rPr>
        <w:t>Veränderungen an und in den Mieträumen, Um- und Einbauten gemäß § 554a BGB (Barrierefreiheit), Installationen und der gleichen dürfen nur mit schriftlicher vorheriger Zustimmung des Vermieters vorgenommen werden. Sie kann aus wichtigem Grund versagt und davon abhängig gemacht werden, dass der Mieter sich zur völligen oder teilweisen Herstellung des früheren Zustandes im Falle seines Auszugs auf seine Kosten verpflichtet. Im Falle des § 554a BGB (Barrierefreiheit) kann die Zustimmung von der Leistung einer angemessenen zusätzlichen Sicherheit für die Wiederherstellung des ursprünglichen Zustandes abhängig gemacht werden. Die Zustimmung des Vermieters muss schriftlich erfolgen.</w:t>
      </w:r>
    </w:p>
    <w:p w14:paraId="1AE58344" w14:textId="77777777" w:rsidR="00E24860" w:rsidRDefault="00E24860">
      <w:pPr>
        <w:pStyle w:val="LNum1a"/>
        <w:widowControl/>
        <w:numPr>
          <w:ilvl w:val="0"/>
          <w:numId w:val="20"/>
        </w:numPr>
        <w:tabs>
          <w:tab w:val="left" w:pos="514"/>
        </w:tabs>
      </w:pPr>
      <w:r>
        <w:rPr>
          <w:rFonts w:cs="Arial Fett"/>
        </w:rPr>
        <w:t>Vorhandene Einrichtungen darf der Mieter ohne vorherige schriftliche Zustimmung des Vermieters weder beseitigen noch durch andere ersetzen. Sie kann davon abhängig gemacht werden, dass der Mieter sich zur völligen oder teilweisen Wiederherstellung des früheren Zustands bei Beendigung des Mietverhältnisses verpflichtet. Für eigenmächtig vorgenommene Veränderungen hat der Mieter keinen Ersatzanspruch.</w:t>
      </w:r>
    </w:p>
    <w:p w14:paraId="71E97901" w14:textId="77777777" w:rsidR="00E24860" w:rsidRDefault="00E24860">
      <w:pPr>
        <w:pStyle w:val="LNum1a"/>
        <w:widowControl/>
        <w:numPr>
          <w:ilvl w:val="0"/>
          <w:numId w:val="20"/>
        </w:numPr>
        <w:tabs>
          <w:tab w:val="left" w:pos="514"/>
        </w:tabs>
      </w:pPr>
      <w:r>
        <w:rPr>
          <w:rFonts w:cs="Arial Fett"/>
        </w:rPr>
        <w:t>Die vorstehenden Ziffern gelten, soweit nicht die Vertragsparteien nach Abschluss des Mietvertrags aus Anlass von Erhaltungs- oder Modernisierungsmaßnahmen eine Vereinbarung hierüber getroffen haben, die insbesondere die zeitliche und technische Durchführung der Maßnahmen, Gewährleistungsrechte und Aufwendungsersatzansprüche des Mieters sowie die künftige Höhe der Miete regelt.</w:t>
      </w:r>
    </w:p>
    <w:p w14:paraId="24D40923"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47405D7D" w14:textId="77777777" w:rsidTr="0016513E">
        <w:tc>
          <w:tcPr>
            <w:tcW w:w="9551" w:type="dxa"/>
            <w:tcBorders>
              <w:top w:val="nil"/>
              <w:left w:val="nil"/>
              <w:bottom w:val="nil"/>
              <w:right w:val="nil"/>
            </w:tcBorders>
            <w:tcMar>
              <w:top w:w="54" w:type="dxa"/>
              <w:left w:w="54" w:type="dxa"/>
              <w:bottom w:w="0" w:type="dxa"/>
              <w:right w:w="54" w:type="dxa"/>
            </w:tcMar>
          </w:tcPr>
          <w:p w14:paraId="756F3B3C" w14:textId="77777777" w:rsidR="00E24860" w:rsidRPr="0016513E" w:rsidRDefault="00E24860" w:rsidP="0016513E">
            <w:pPr>
              <w:pStyle w:val="txt"/>
              <w:widowControl/>
              <w:jc w:val="center"/>
              <w:rPr>
                <w:sz w:val="24"/>
                <w:szCs w:val="24"/>
              </w:rPr>
            </w:pPr>
            <w:r w:rsidRPr="0016513E">
              <w:rPr>
                <w:rStyle w:val="hvhf"/>
                <w:rFonts w:cs="Arial Fett"/>
                <w:sz w:val="24"/>
                <w:szCs w:val="24"/>
              </w:rPr>
              <w:t>§ 15 Heizung, Warmwasserversorgung, Wartung, Wärmelieferung</w:t>
            </w:r>
          </w:p>
        </w:tc>
      </w:tr>
    </w:tbl>
    <w:p w14:paraId="0B4F6572" w14:textId="77777777" w:rsidR="00E24860" w:rsidRDefault="00E24860">
      <w:pPr>
        <w:spacing w:after="118" w:line="20" w:lineRule="exact"/>
      </w:pPr>
    </w:p>
    <w:p w14:paraId="7FF38281" w14:textId="77777777" w:rsidR="00E24860" w:rsidRDefault="00E24860">
      <w:pPr>
        <w:pStyle w:val="LNum1a"/>
        <w:widowControl/>
        <w:numPr>
          <w:ilvl w:val="0"/>
          <w:numId w:val="21"/>
        </w:numPr>
        <w:tabs>
          <w:tab w:val="left" w:pos="514"/>
        </w:tabs>
      </w:pPr>
      <w:r>
        <w:rPr>
          <w:rFonts w:cs="Arial Fett"/>
        </w:rPr>
        <w:t>Der Vermieter hat die Zentralheizung vom 1. Oktober bis 30. April einschließlich und außerhalb dieser Zeit in Betrieb zu halten, wenn es die Witterung erfordert. In den Wohnräumen gilt während dieser Zeit eine Temperatur von mindestens 20 Grad Celsius für die Zeit von 6.00 Uhr bis 23.00 Uhr als vertragsgemäß. In der übrigen Zeit und für die sonstigen Räume genügt eine angemessene, der technischen Anlage entsprechende Erwärmung. Die Warmwasserversorgung erfolgt während des ganzen Tages.</w:t>
      </w:r>
    </w:p>
    <w:p w14:paraId="3BE282A1" w14:textId="77777777" w:rsidR="00E24860" w:rsidRDefault="00E24860">
      <w:pPr>
        <w:pStyle w:val="LNum1atxt"/>
        <w:widowControl/>
      </w:pPr>
      <w:r>
        <w:rPr>
          <w:rFonts w:cs="Arial Fett"/>
        </w:rPr>
        <w:t>Für eine gleichmäßige Temperatur wird keine Gewähr geleistet. Wenn keine Warmwasseruhren vorhanden sind, hat der Mieter die nach dem Verhältnis der Wohnflächen anteiligen Kosten auch dann zu zahlen, wenn er kein Wasser abnimmt. Beheizung und Warmwasserversorgung können nicht verlangt werden bei Störungen, höherer Gewalt und bei sonstiger Unmöglichkeit der Leistung, die der Vermieter nicht zu vertreten hat. In diesen Fällen ist der Vermieter zur Ersatzleistung nicht verpflichtet und der Mieter nicht berechtigt, Schadenersatzansprüche geltend zu machen. Der Mieter hat Störungen sofort anzuzeigen. Der Vermieter hat Störungen umgehend zu beseitigen.</w:t>
      </w:r>
    </w:p>
    <w:p w14:paraId="7BBA2663" w14:textId="77777777" w:rsidR="00E24860" w:rsidRDefault="00E24860">
      <w:pPr>
        <w:pStyle w:val="LNum1a"/>
        <w:widowControl/>
        <w:numPr>
          <w:ilvl w:val="0"/>
          <w:numId w:val="21"/>
        </w:numPr>
        <w:tabs>
          <w:tab w:val="left" w:pos="514"/>
        </w:tabs>
      </w:pPr>
      <w:r>
        <w:rPr>
          <w:rFonts w:cs="Arial Fett"/>
        </w:rPr>
        <w:t>Der Mieter ist zur Benutzung der Heizungsanlage verpflichtet. Die Nichtbenutzung befreit nicht von der Heizkostenverpflichtung. Die Lüftung der Räume darf nicht zur Durchkühlung führen. Die Heizkörper dürfen bei Frost oder Frostgefahr nicht abgestellt werden. Das gilt auch bei Etagenheizung.</w:t>
      </w:r>
    </w:p>
    <w:p w14:paraId="2F5FA43E" w14:textId="77777777" w:rsidR="00E24860" w:rsidRDefault="00E24860">
      <w:pPr>
        <w:pStyle w:val="LNum1a"/>
        <w:widowControl/>
        <w:numPr>
          <w:ilvl w:val="0"/>
          <w:numId w:val="21"/>
        </w:numPr>
        <w:tabs>
          <w:tab w:val="left" w:pos="514"/>
        </w:tabs>
      </w:pPr>
      <w:r>
        <w:rPr>
          <w:rFonts w:cs="Arial Fett"/>
        </w:rPr>
        <w:t xml:space="preserve">Betreibt der Mieter die Heizung und Warmwasserversorgung selbst (z. B. Etagenheizung, Einzelgeräte, Einfamilienhaus), so ist er verpflichtet, diese ordnungsgemäß in Betrieb zu halten und die dabei anfallenden Kosten zu tragen. Vorbehaltlich einer anderen individualvertraglichen Regelung </w:t>
      </w:r>
      <w:proofErr w:type="gramStart"/>
      <w:r>
        <w:rPr>
          <w:rFonts w:cs="Arial Fett"/>
        </w:rPr>
        <w:t>wird</w:t>
      </w:r>
      <w:proofErr w:type="gramEnd"/>
      <w:r>
        <w:rPr>
          <w:rFonts w:cs="Arial Fett"/>
        </w:rPr>
        <w:t xml:space="preserve"> die Wartung und Reinigung einmal jährlich vom Vermieter vorgenommen. Der Mieter hat die auf seine Heizung und Warmwasserversorgung entfallenden Wartungskosten gem. § 7 Ziffer 1c zu tragen.</w:t>
      </w:r>
    </w:p>
    <w:p w14:paraId="032CB72B" w14:textId="77777777" w:rsidR="00E24860" w:rsidRDefault="00E24860">
      <w:pPr>
        <w:pStyle w:val="LNum1a"/>
        <w:widowControl/>
        <w:numPr>
          <w:ilvl w:val="0"/>
          <w:numId w:val="21"/>
        </w:numPr>
        <w:tabs>
          <w:tab w:val="left" w:pos="514"/>
        </w:tabs>
      </w:pPr>
      <w:r>
        <w:rPr>
          <w:rFonts w:cs="Arial Fett"/>
        </w:rPr>
        <w:lastRenderedPageBreak/>
        <w:t>Endet das Mietverhältnis während des laufenden Abrechnungszeitraums, findet eine Zwischenabrechnung nicht statt. Vom Mieter verursachte Kosten einer Zwischenablesung trägt dieser allein. Der Vermieter ist zur Zwischenablesung der Wärmemessgeräte nicht verpflichtet und kann die Heizkosten nach Ablauf des Abrechnungszeitraums zwischen dem Mieter und dem nachfolgenden Mieter der Räume nach statistischen Gesichtspunkten (z. B. der sogenannten Gradtageszahlentabelle) verteilen. Gleiches gilt für die Warmwasserversorgung. Veranlasst der Vermieter eine Zwischenablesung, so hat der Mieter die sogenannte Nutzerwechselgebühr zu tragen.</w:t>
      </w:r>
    </w:p>
    <w:p w14:paraId="657B9B86" w14:textId="77777777" w:rsidR="00E24860" w:rsidRDefault="00E24860">
      <w:pPr>
        <w:pStyle w:val="LNum1a"/>
        <w:widowControl/>
        <w:numPr>
          <w:ilvl w:val="0"/>
          <w:numId w:val="21"/>
        </w:numPr>
        <w:tabs>
          <w:tab w:val="left" w:pos="514"/>
        </w:tabs>
      </w:pPr>
      <w:r>
        <w:rPr>
          <w:rFonts w:cs="Arial Fett"/>
        </w:rPr>
        <w:t>Der Vermieter behält sich vor, die bei Abschluss des Mietvertrags bestehende Wärmeversorgung von der Eigenversorgung auf die eigenständig gewerbliche Lieferung durch einen Wärmelieferanten (Wärmelieferung) umzustellen.</w:t>
      </w:r>
    </w:p>
    <w:p w14:paraId="520A58A5" w14:textId="77777777" w:rsidR="00E24860" w:rsidRDefault="00E24860">
      <w:pPr>
        <w:pStyle w:val="LNum1a"/>
        <w:widowControl/>
        <w:numPr>
          <w:ilvl w:val="0"/>
          <w:numId w:val="21"/>
        </w:numPr>
        <w:tabs>
          <w:tab w:val="left" w:pos="514"/>
        </w:tabs>
      </w:pPr>
      <w:r>
        <w:rPr>
          <w:rFonts w:cs="Arial Fett"/>
        </w:rPr>
        <w:t>Der Mieter hat im Fall der Ziffer 5 bei einer Umstellung von einer Eigenversorgung auf die eigenständig gewerbliche Lieferung durch einen Wärmelieferanten (Wärmelieferung) die Kosten der Wärmelieferung als Betriebskosten gem. 7 Ziffer 1c zu tragen, wenn die Wärme mit verbesserter Effizienz entweder aus einer vom Wärmelieferanten errichteten neuen Anlage oder aus einem Wärmenetz geliefert wird und die Kosten der Wärmelieferung die Betriebskosten für die bisherige Eigenversorgung mit Wärme oder Warmwasser nicht übersteigen.</w:t>
      </w:r>
    </w:p>
    <w:p w14:paraId="71F7912C"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4969BD2F" w14:textId="77777777" w:rsidTr="0016513E">
        <w:tc>
          <w:tcPr>
            <w:tcW w:w="9551" w:type="dxa"/>
            <w:tcBorders>
              <w:top w:val="nil"/>
              <w:left w:val="nil"/>
              <w:bottom w:val="nil"/>
              <w:right w:val="nil"/>
            </w:tcBorders>
            <w:tcMar>
              <w:top w:w="54" w:type="dxa"/>
              <w:left w:w="54" w:type="dxa"/>
              <w:bottom w:w="0" w:type="dxa"/>
              <w:right w:w="54" w:type="dxa"/>
            </w:tcMar>
          </w:tcPr>
          <w:p w14:paraId="41894004" w14:textId="77777777" w:rsidR="00E24860" w:rsidRPr="0016513E" w:rsidRDefault="00E24860" w:rsidP="0016513E">
            <w:pPr>
              <w:pStyle w:val="txt"/>
              <w:widowControl/>
              <w:jc w:val="center"/>
              <w:rPr>
                <w:sz w:val="24"/>
                <w:szCs w:val="24"/>
              </w:rPr>
            </w:pPr>
            <w:r w:rsidRPr="0016513E">
              <w:rPr>
                <w:rStyle w:val="hvhf"/>
                <w:rFonts w:cs="Arial Fett"/>
                <w:sz w:val="24"/>
                <w:szCs w:val="24"/>
              </w:rPr>
              <w:t>§ 16 Schönheitsreparaturen</w:t>
            </w:r>
          </w:p>
        </w:tc>
      </w:tr>
    </w:tbl>
    <w:p w14:paraId="788B84D8" w14:textId="77777777" w:rsidR="00E24860" w:rsidRDefault="00E24860">
      <w:pPr>
        <w:spacing w:after="118" w:line="20" w:lineRule="exact"/>
      </w:pPr>
    </w:p>
    <w:p w14:paraId="1B744B55" w14:textId="77777777" w:rsidR="00E24860" w:rsidRDefault="00E24860">
      <w:pPr>
        <w:pStyle w:val="LNum1a"/>
        <w:widowControl/>
        <w:numPr>
          <w:ilvl w:val="0"/>
          <w:numId w:val="22"/>
        </w:numPr>
        <w:tabs>
          <w:tab w:val="left" w:pos="514"/>
        </w:tabs>
      </w:pPr>
      <w:r>
        <w:rPr>
          <w:rFonts w:cs="Arial Fett"/>
        </w:rPr>
        <w:t>Der Mieter hat bei Überlassung einer renovierten Wohnung die Schönheitsreparaturen während der Mietzeit auszuführen.</w:t>
      </w:r>
    </w:p>
    <w:p w14:paraId="577AAEE7" w14:textId="77777777" w:rsidR="00E24860" w:rsidRDefault="00E24860">
      <w:pPr>
        <w:pStyle w:val="LNum1a"/>
        <w:widowControl/>
        <w:numPr>
          <w:ilvl w:val="0"/>
          <w:numId w:val="22"/>
        </w:numPr>
        <w:tabs>
          <w:tab w:val="left" w:pos="514"/>
        </w:tabs>
      </w:pPr>
      <w:r>
        <w:rPr>
          <w:rFonts w:cs="Arial Fett"/>
        </w:rPr>
        <w:t>Zu den Schönheitsreparaturen gehört das Tapezieren, Anstreichen der Wände und Decken, das Streichen der Fußböden, die Grundreinigung der Teppichböden (sofern vom Vermieter verlegt), das Streichen der Heizkörper einschließlich der Heizrohre, der Innentüren sowie der Fenster und Außentüren von innen und der übrigen Holzteile innerhalb der Wohnung.</w:t>
      </w:r>
    </w:p>
    <w:p w14:paraId="1894C882" w14:textId="77777777" w:rsidR="00E24860" w:rsidRDefault="00E24860">
      <w:pPr>
        <w:pStyle w:val="LNum1a"/>
        <w:widowControl/>
        <w:numPr>
          <w:ilvl w:val="0"/>
          <w:numId w:val="22"/>
        </w:numPr>
        <w:tabs>
          <w:tab w:val="left" w:pos="514"/>
        </w:tabs>
      </w:pPr>
      <w:r>
        <w:rPr>
          <w:rFonts w:cs="Arial Fett"/>
        </w:rPr>
        <w:t>Die Arbeiten sind fachgerecht auszuführen.</w:t>
      </w:r>
    </w:p>
    <w:p w14:paraId="1EDCEEFB" w14:textId="77777777" w:rsidR="00E24860" w:rsidRDefault="00E24860">
      <w:pPr>
        <w:pStyle w:val="LNum1a"/>
        <w:widowControl/>
        <w:numPr>
          <w:ilvl w:val="0"/>
          <w:numId w:val="22"/>
        </w:numPr>
        <w:tabs>
          <w:tab w:val="left" w:pos="514"/>
        </w:tabs>
      </w:pPr>
      <w:r>
        <w:rPr>
          <w:rFonts w:cs="Arial Fett"/>
        </w:rPr>
        <w:t>Im Allgemeinen werden die Schönheitsreparaturen in folgenden Zeitabständen erforderlich sein:</w:t>
      </w:r>
    </w:p>
    <w:p w14:paraId="1CC8DF2A"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4776"/>
        <w:gridCol w:w="4775"/>
      </w:tblGrid>
      <w:tr w:rsidR="00E24860" w14:paraId="21129735" w14:textId="77777777" w:rsidTr="0016513E">
        <w:tc>
          <w:tcPr>
            <w:tcW w:w="4776" w:type="dxa"/>
            <w:tcBorders>
              <w:top w:val="nil"/>
              <w:left w:val="nil"/>
              <w:bottom w:val="nil"/>
              <w:right w:val="nil"/>
            </w:tcBorders>
            <w:tcMar>
              <w:top w:w="54" w:type="dxa"/>
              <w:left w:w="54" w:type="dxa"/>
              <w:bottom w:w="0" w:type="dxa"/>
              <w:right w:w="54" w:type="dxa"/>
            </w:tcMar>
            <w:vAlign w:val="bottom"/>
          </w:tcPr>
          <w:p w14:paraId="612608C6" w14:textId="77777777" w:rsidR="00E24860" w:rsidRPr="00163C49" w:rsidRDefault="00E24860" w:rsidP="0016513E">
            <w:pPr>
              <w:pStyle w:val="txt"/>
              <w:widowControl/>
              <w:ind w:left="514" w:hanging="514"/>
            </w:pPr>
            <w:r w:rsidRPr="00163C49">
              <w:rPr>
                <w:rFonts w:cs="Arial Fett"/>
              </w:rPr>
              <w:t>a.</w:t>
            </w:r>
            <w:r w:rsidRPr="00163C49">
              <w:rPr>
                <w:rFonts w:cs="Arial Fett"/>
              </w:rPr>
              <w:tab/>
              <w:t>in Küchen, Bädern und Duschen</w:t>
            </w:r>
          </w:p>
        </w:tc>
        <w:tc>
          <w:tcPr>
            <w:tcW w:w="4775" w:type="dxa"/>
            <w:tcBorders>
              <w:top w:val="nil"/>
              <w:left w:val="nil"/>
              <w:bottom w:val="nil"/>
              <w:right w:val="nil"/>
            </w:tcBorders>
            <w:tcMar>
              <w:top w:w="54" w:type="dxa"/>
              <w:left w:w="54" w:type="dxa"/>
              <w:bottom w:w="0" w:type="dxa"/>
              <w:right w:w="54" w:type="dxa"/>
            </w:tcMar>
            <w:vAlign w:val="bottom"/>
          </w:tcPr>
          <w:p w14:paraId="0B2B8ED1" w14:textId="77777777" w:rsidR="00E24860" w:rsidRPr="00163C49" w:rsidRDefault="00E24860" w:rsidP="0016513E">
            <w:pPr>
              <w:pStyle w:val="txt"/>
              <w:widowControl/>
            </w:pPr>
            <w:r w:rsidRPr="00163C49">
              <w:rPr>
                <w:rFonts w:cs="Arial Fett"/>
              </w:rPr>
              <w:t>alle 5 Jahre</w:t>
            </w:r>
          </w:p>
        </w:tc>
      </w:tr>
      <w:tr w:rsidR="00E24860" w14:paraId="36263142" w14:textId="77777777" w:rsidTr="0016513E">
        <w:tc>
          <w:tcPr>
            <w:tcW w:w="4776" w:type="dxa"/>
            <w:tcBorders>
              <w:top w:val="nil"/>
              <w:left w:val="nil"/>
              <w:bottom w:val="nil"/>
              <w:right w:val="nil"/>
            </w:tcBorders>
            <w:tcMar>
              <w:top w:w="54" w:type="dxa"/>
              <w:left w:w="54" w:type="dxa"/>
              <w:bottom w:w="0" w:type="dxa"/>
              <w:right w:w="54" w:type="dxa"/>
            </w:tcMar>
            <w:vAlign w:val="bottom"/>
          </w:tcPr>
          <w:p w14:paraId="613F9755" w14:textId="77777777" w:rsidR="00E24860" w:rsidRPr="00163C49" w:rsidRDefault="00E24860" w:rsidP="0016513E">
            <w:pPr>
              <w:pStyle w:val="txt"/>
              <w:widowControl/>
              <w:ind w:left="514" w:hanging="514"/>
            </w:pPr>
            <w:r w:rsidRPr="00163C49">
              <w:rPr>
                <w:rFonts w:cs="Arial Fett"/>
              </w:rPr>
              <w:t>b.</w:t>
            </w:r>
            <w:r w:rsidRPr="00163C49">
              <w:rPr>
                <w:rFonts w:cs="Arial Fett"/>
              </w:rPr>
              <w:tab/>
              <w:t>in Wohn- und Schlafräumen, Fluren, Dielen, Toiletten</w:t>
            </w:r>
          </w:p>
        </w:tc>
        <w:tc>
          <w:tcPr>
            <w:tcW w:w="4775" w:type="dxa"/>
            <w:tcBorders>
              <w:top w:val="nil"/>
              <w:left w:val="nil"/>
              <w:bottom w:val="nil"/>
              <w:right w:val="nil"/>
            </w:tcBorders>
            <w:tcMar>
              <w:top w:w="54" w:type="dxa"/>
              <w:left w:w="54" w:type="dxa"/>
              <w:bottom w:w="0" w:type="dxa"/>
              <w:right w:w="54" w:type="dxa"/>
            </w:tcMar>
            <w:vAlign w:val="bottom"/>
          </w:tcPr>
          <w:p w14:paraId="5F9D71DE" w14:textId="77777777" w:rsidR="00E24860" w:rsidRPr="00163C49" w:rsidRDefault="00E24860" w:rsidP="0016513E">
            <w:pPr>
              <w:pStyle w:val="txt"/>
              <w:widowControl/>
            </w:pPr>
            <w:r w:rsidRPr="00163C49">
              <w:rPr>
                <w:rFonts w:cs="Arial Fett"/>
              </w:rPr>
              <w:t>alle 8 Jahre</w:t>
            </w:r>
          </w:p>
        </w:tc>
      </w:tr>
      <w:tr w:rsidR="00E24860" w14:paraId="68E0DCCD" w14:textId="77777777" w:rsidTr="0016513E">
        <w:tc>
          <w:tcPr>
            <w:tcW w:w="4776" w:type="dxa"/>
            <w:tcBorders>
              <w:top w:val="nil"/>
              <w:left w:val="nil"/>
              <w:bottom w:val="nil"/>
              <w:right w:val="nil"/>
            </w:tcBorders>
            <w:tcMar>
              <w:top w:w="54" w:type="dxa"/>
              <w:left w:w="54" w:type="dxa"/>
              <w:bottom w:w="0" w:type="dxa"/>
              <w:right w:w="54" w:type="dxa"/>
            </w:tcMar>
            <w:vAlign w:val="bottom"/>
          </w:tcPr>
          <w:p w14:paraId="723C821F" w14:textId="77777777" w:rsidR="00E24860" w:rsidRPr="00163C49" w:rsidRDefault="00E24860" w:rsidP="0016513E">
            <w:pPr>
              <w:pStyle w:val="txt"/>
              <w:widowControl/>
              <w:ind w:left="514" w:hanging="514"/>
            </w:pPr>
            <w:r w:rsidRPr="00163C49">
              <w:rPr>
                <w:rFonts w:cs="Arial Fett"/>
              </w:rPr>
              <w:t>c.</w:t>
            </w:r>
            <w:r w:rsidRPr="00163C49">
              <w:rPr>
                <w:rFonts w:cs="Arial Fett"/>
              </w:rPr>
              <w:tab/>
              <w:t>in allen anderen Nebenräumen</w:t>
            </w:r>
          </w:p>
        </w:tc>
        <w:tc>
          <w:tcPr>
            <w:tcW w:w="4775" w:type="dxa"/>
            <w:tcBorders>
              <w:top w:val="nil"/>
              <w:left w:val="nil"/>
              <w:bottom w:val="nil"/>
              <w:right w:val="nil"/>
            </w:tcBorders>
            <w:tcMar>
              <w:top w:w="54" w:type="dxa"/>
              <w:left w:w="54" w:type="dxa"/>
              <w:bottom w:w="0" w:type="dxa"/>
              <w:right w:w="54" w:type="dxa"/>
            </w:tcMar>
            <w:vAlign w:val="bottom"/>
          </w:tcPr>
          <w:p w14:paraId="1658D49A" w14:textId="77777777" w:rsidR="00E24860" w:rsidRPr="00163C49" w:rsidRDefault="00E24860" w:rsidP="0016513E">
            <w:pPr>
              <w:pStyle w:val="txt"/>
              <w:widowControl/>
            </w:pPr>
            <w:r w:rsidRPr="00163C49">
              <w:rPr>
                <w:rFonts w:cs="Arial Fett"/>
              </w:rPr>
              <w:t>alle 10 Jahre</w:t>
            </w:r>
          </w:p>
        </w:tc>
      </w:tr>
      <w:tr w:rsidR="00E24860" w14:paraId="38AA43C1" w14:textId="77777777" w:rsidTr="0016513E">
        <w:tc>
          <w:tcPr>
            <w:tcW w:w="4776" w:type="dxa"/>
            <w:tcBorders>
              <w:top w:val="nil"/>
              <w:left w:val="nil"/>
              <w:bottom w:val="nil"/>
              <w:right w:val="nil"/>
            </w:tcBorders>
            <w:tcMar>
              <w:top w:w="54" w:type="dxa"/>
              <w:left w:w="54" w:type="dxa"/>
              <w:bottom w:w="0" w:type="dxa"/>
              <w:right w:w="54" w:type="dxa"/>
            </w:tcMar>
            <w:vAlign w:val="bottom"/>
          </w:tcPr>
          <w:p w14:paraId="1583A1E8" w14:textId="77777777" w:rsidR="00E24860" w:rsidRPr="00163C49" w:rsidRDefault="00E24860" w:rsidP="0016513E">
            <w:pPr>
              <w:pStyle w:val="txt"/>
              <w:widowControl/>
              <w:ind w:left="514" w:hanging="514"/>
            </w:pPr>
            <w:r w:rsidRPr="00163C49">
              <w:rPr>
                <w:rFonts w:cs="Arial Fett"/>
              </w:rPr>
              <w:t>d.</w:t>
            </w:r>
            <w:r w:rsidRPr="00163C49">
              <w:rPr>
                <w:rFonts w:cs="Arial Fett"/>
              </w:rPr>
              <w:tab/>
              <w:t>bei Heizkörpern, Heizrohren, Türen, Fenstern</w:t>
            </w:r>
          </w:p>
        </w:tc>
        <w:tc>
          <w:tcPr>
            <w:tcW w:w="4775" w:type="dxa"/>
            <w:tcBorders>
              <w:top w:val="nil"/>
              <w:left w:val="nil"/>
              <w:bottom w:val="nil"/>
              <w:right w:val="nil"/>
            </w:tcBorders>
            <w:tcMar>
              <w:top w:w="54" w:type="dxa"/>
              <w:left w:w="54" w:type="dxa"/>
              <w:bottom w:w="0" w:type="dxa"/>
              <w:right w:w="54" w:type="dxa"/>
            </w:tcMar>
            <w:vAlign w:val="bottom"/>
          </w:tcPr>
          <w:p w14:paraId="75E6F74D" w14:textId="77777777" w:rsidR="00E24860" w:rsidRPr="00163C49" w:rsidRDefault="00E24860" w:rsidP="0016513E">
            <w:pPr>
              <w:pStyle w:val="txt"/>
              <w:widowControl/>
            </w:pPr>
            <w:r w:rsidRPr="00163C49">
              <w:rPr>
                <w:rFonts w:cs="Arial Fett"/>
              </w:rPr>
              <w:t>alle 10 Jahre.</w:t>
            </w:r>
          </w:p>
        </w:tc>
      </w:tr>
    </w:tbl>
    <w:p w14:paraId="76F60379" w14:textId="77777777" w:rsidR="00E24860" w:rsidRDefault="00E24860">
      <w:pPr>
        <w:spacing w:after="118" w:line="20" w:lineRule="exact"/>
        <w:ind w:left="514"/>
      </w:pPr>
    </w:p>
    <w:p w14:paraId="56F03A48" w14:textId="77777777" w:rsidR="00E24860" w:rsidRDefault="00E24860">
      <w:pPr>
        <w:pStyle w:val="LNum1atxt"/>
        <w:widowControl/>
      </w:pPr>
      <w:r>
        <w:rPr>
          <w:rFonts w:cs="Arial Fett"/>
        </w:rPr>
        <w:t>Die Fristen beginnen zu laufen ab Beginn des Mietverhältnisses bzw. ab dem Zeitpunkt der letzten Renovierung während der Mietzeit.</w:t>
      </w:r>
    </w:p>
    <w:p w14:paraId="58F8C9C6" w14:textId="77777777" w:rsidR="00E24860" w:rsidRDefault="00E24860">
      <w:pPr>
        <w:pStyle w:val="LNum1a"/>
        <w:widowControl/>
        <w:numPr>
          <w:ilvl w:val="0"/>
          <w:numId w:val="22"/>
        </w:numPr>
        <w:tabs>
          <w:tab w:val="left" w:pos="514"/>
        </w:tabs>
      </w:pPr>
      <w:r>
        <w:rPr>
          <w:rFonts w:cs="Arial Fett"/>
        </w:rPr>
        <w:t>Bei den in Ziff. 4 genannten Fristen handelt es sich um Regelfristen. Diese verkürzen oder verlängern sich, soweit nach dem Erhaltungszustand der Mieträume eine Renovierung bereits zu einem früheren oder erst zu einem späteren Zeitpunkt erforderlich ist.</w:t>
      </w:r>
    </w:p>
    <w:p w14:paraId="5B61A72A" w14:textId="77777777" w:rsidR="00E24860" w:rsidRDefault="00E24860">
      <w:pPr>
        <w:pStyle w:val="LNum1a"/>
        <w:widowControl/>
        <w:numPr>
          <w:ilvl w:val="0"/>
          <w:numId w:val="22"/>
        </w:numPr>
        <w:tabs>
          <w:tab w:val="left" w:pos="514"/>
        </w:tabs>
      </w:pPr>
      <w:r>
        <w:rPr>
          <w:rFonts w:cs="Arial Fett"/>
        </w:rPr>
        <w:t>Der Mieter hat spätestens bei Beendigung des Mietverhältnisses die dann fälligen und von ihm geschuldeten Schönheitsreparaturen durchzuführen.</w:t>
      </w:r>
    </w:p>
    <w:p w14:paraId="4C56E839" w14:textId="77777777" w:rsidR="00E24860" w:rsidRDefault="00E24860">
      <w:pPr>
        <w:pStyle w:val="LNum1a"/>
        <w:widowControl/>
        <w:numPr>
          <w:ilvl w:val="0"/>
          <w:numId w:val="22"/>
        </w:numPr>
        <w:tabs>
          <w:tab w:val="left" w:pos="514"/>
        </w:tabs>
      </w:pPr>
      <w:r>
        <w:rPr>
          <w:rFonts w:cs="Arial Fett"/>
        </w:rPr>
        <w:t>Bei der Rückgabe der Mieträume am Ende des Mietverhältnisses müssen die Wände und Decken in neutralen, deckenden, hellen Farben und Tapeten gestrichen oder tapeziert sein. Satz 1 gilt nicht für die Teile der Mieträume, die sich bei Überlassung in einer anderen farblichen Gestaltung befanden.</w:t>
      </w:r>
    </w:p>
    <w:p w14:paraId="3D17B71D" w14:textId="77777777" w:rsidR="00E24860" w:rsidRDefault="00E24860">
      <w:pPr>
        <w:pStyle w:val="LNum1a"/>
        <w:widowControl/>
        <w:numPr>
          <w:ilvl w:val="0"/>
          <w:numId w:val="22"/>
        </w:numPr>
        <w:tabs>
          <w:tab w:val="left" w:pos="514"/>
        </w:tabs>
      </w:pPr>
      <w:r>
        <w:rPr>
          <w:rFonts w:cs="Arial Fett"/>
        </w:rPr>
        <w:t>Lackierte Holzteile sind in dem Farbton zurückzugeben, wie er bei Vertragsbeginn vorgegeben war; farbig gestrichene Holzteile können auch in weißen oder hellen Farbtönen gestrichen zurückgegeben werden.</w:t>
      </w:r>
    </w:p>
    <w:p w14:paraId="51D8964C" w14:textId="77777777" w:rsidR="00E24860" w:rsidRDefault="00E24860">
      <w:pPr>
        <w:pStyle w:val="LNum1a"/>
        <w:widowControl/>
        <w:numPr>
          <w:ilvl w:val="0"/>
          <w:numId w:val="22"/>
        </w:numPr>
        <w:tabs>
          <w:tab w:val="left" w:pos="514"/>
        </w:tabs>
      </w:pPr>
      <w:r>
        <w:rPr>
          <w:rFonts w:cs="Arial Fett"/>
        </w:rPr>
        <w:lastRenderedPageBreak/>
        <w:t>Bei einer Renovierungsbedürftigkeit der Mieträume verzichtet der Mieter auf die notwendigen Instandsetzungs- und Instandhaltungsmaßnahmen durch den Vermieter bei Beginn des Mietverhältnisses. Er verzichtet weiterhin auf die Geltendmachung eines Minderungsrechts aus diesem Grund.</w:t>
      </w:r>
    </w:p>
    <w:p w14:paraId="7D0AB560" w14:textId="77777777" w:rsidR="00E24860" w:rsidRDefault="00E24860">
      <w:pPr>
        <w:pStyle w:val="LNum1a"/>
        <w:widowControl/>
        <w:numPr>
          <w:ilvl w:val="0"/>
          <w:numId w:val="22"/>
        </w:numPr>
        <w:tabs>
          <w:tab w:val="left" w:pos="514"/>
        </w:tabs>
      </w:pPr>
      <w:r>
        <w:rPr>
          <w:rFonts w:cs="Arial Fett"/>
        </w:rPr>
        <w:t>Der Vermieter ist zur Durchführung von Schönheitsreparaturen nicht verpflichtet. Dies gilt auch bei einer ganz oder teilweise unrenoviert überlassenen Wohnung. Unberührt hiervon bleiben Ansprüche des Mieters aus § 535 Abs. 1 Satz 2 BGB.</w:t>
      </w:r>
    </w:p>
    <w:p w14:paraId="1EDD26ED" w14:textId="77777777" w:rsidR="00E24860" w:rsidRDefault="00E24860">
      <w:pPr>
        <w:pStyle w:val="LNum1a"/>
        <w:widowControl/>
        <w:numPr>
          <w:ilvl w:val="0"/>
          <w:numId w:val="22"/>
        </w:numPr>
        <w:tabs>
          <w:tab w:val="left" w:pos="514"/>
        </w:tabs>
      </w:pPr>
      <w:r>
        <w:rPr>
          <w:rFonts w:cs="Arial Fett"/>
        </w:rPr>
        <w:t xml:space="preserve">Die vorstehenden Ziffern sind nicht anwendbar, sofern und </w:t>
      </w:r>
      <w:proofErr w:type="gramStart"/>
      <w:r>
        <w:rPr>
          <w:rFonts w:cs="Arial Fett"/>
        </w:rPr>
        <w:t>soweit</w:t>
      </w:r>
      <w:proofErr w:type="gramEnd"/>
      <w:r>
        <w:rPr>
          <w:rFonts w:cs="Arial Fett"/>
        </w:rPr>
        <w:t xml:space="preserve"> die Vertragschließenden eine andere individuelle Vereinbarung ausgehandelt und schriftlich in § 30 oder einer Anlage zum Mietvertrag getroffen haben.</w:t>
      </w:r>
    </w:p>
    <w:p w14:paraId="252B201A"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4CC4E196" w14:textId="77777777" w:rsidTr="0016513E">
        <w:tc>
          <w:tcPr>
            <w:tcW w:w="9551" w:type="dxa"/>
            <w:tcBorders>
              <w:top w:val="nil"/>
              <w:left w:val="nil"/>
              <w:bottom w:val="nil"/>
              <w:right w:val="nil"/>
            </w:tcBorders>
            <w:tcMar>
              <w:top w:w="54" w:type="dxa"/>
              <w:left w:w="54" w:type="dxa"/>
              <w:bottom w:w="0" w:type="dxa"/>
              <w:right w:w="54" w:type="dxa"/>
            </w:tcMar>
          </w:tcPr>
          <w:p w14:paraId="027B3C4C" w14:textId="77777777" w:rsidR="00E24860" w:rsidRPr="0016513E" w:rsidRDefault="00E24860" w:rsidP="0016513E">
            <w:pPr>
              <w:pStyle w:val="txt"/>
              <w:widowControl/>
              <w:jc w:val="center"/>
              <w:rPr>
                <w:sz w:val="24"/>
                <w:szCs w:val="24"/>
              </w:rPr>
            </w:pPr>
            <w:r w:rsidRPr="0016513E">
              <w:rPr>
                <w:rStyle w:val="hvhf"/>
                <w:rFonts w:cs="Arial Fett"/>
                <w:sz w:val="24"/>
                <w:szCs w:val="24"/>
              </w:rPr>
              <w:t>§ 17 Pflege, Kleinreparaturen, Mieterhaftung</w:t>
            </w:r>
          </w:p>
        </w:tc>
      </w:tr>
    </w:tbl>
    <w:p w14:paraId="380F1741" w14:textId="77777777" w:rsidR="00E24860" w:rsidRDefault="00E24860">
      <w:pPr>
        <w:spacing w:after="118" w:line="20" w:lineRule="exact"/>
      </w:pPr>
    </w:p>
    <w:p w14:paraId="35FBE857" w14:textId="77777777" w:rsidR="00E24860" w:rsidRDefault="00E24860">
      <w:pPr>
        <w:pStyle w:val="LNum1a"/>
        <w:widowControl/>
        <w:numPr>
          <w:ilvl w:val="0"/>
          <w:numId w:val="27"/>
        </w:numPr>
        <w:tabs>
          <w:tab w:val="left" w:pos="514"/>
        </w:tabs>
      </w:pPr>
      <w:r>
        <w:rPr>
          <w:rFonts w:cs="Arial Fett"/>
        </w:rPr>
        <w:t>Der Mieter hat die Mietsache sowie die zur gemeinsamen Benutzung bestimmten Räume, Einrichtungen und Anlagen schonend und pfleglich zu behandeln. Er hat in den Mieträumen für eine saubere Reinigung und ausreichende Lüftung und Heizung zu sorgen. Dies gilt insbesondere bei modernen Fenstern zur Vermeidung von Feuchtigkeitsschäden (z. B. Schimmelbildung). Beim Aufstellen von Möbeln an Außenwänden ist ein Mindestabstand von 5 cm einzuhalten. Die Reinigung des Treppenhauses und der zur gemeinschaftlichen Benutzung bestimmten Räume und Anlagen obliegt ihm nach Maßgabe der Hausordnung, die Bestandteil des Mietvertrags ist.</w:t>
      </w:r>
    </w:p>
    <w:p w14:paraId="1C0D0F46" w14:textId="77777777" w:rsidR="00E24860" w:rsidRDefault="00E24860">
      <w:pPr>
        <w:pStyle w:val="LNum1a"/>
        <w:widowControl/>
        <w:numPr>
          <w:ilvl w:val="0"/>
          <w:numId w:val="27"/>
        </w:numPr>
        <w:tabs>
          <w:tab w:val="left" w:pos="514"/>
        </w:tabs>
      </w:pPr>
      <w:r>
        <w:rPr>
          <w:rFonts w:cs="Arial Fett"/>
        </w:rPr>
        <w:t>Der Mieter haftet dem Vermieter für Schäden, die durch ihn, seine Familienmitglieder, Hausgehilfen, Untermieter, Besucher sowie die von ihm beauftragten Handwerker usw. schuldhaft verursacht werden. Insbesondere haftet er für Schäden, die durch fahrlässiges Umgehen mit Wasser-, Gas- oder elektrischen Licht- und Kraftleitungen, mit der Klosett- oder Heizungsanlage, durch offen stehen lassen von Türen und Fenstern oder durch Versäumung einer vom Mieter übernommenen sonstigen Pflicht (Beleuchtung usw.), durch Pfennigabsätze, Stöckelschuhe, Stockspitzen oder sonstige spitze Gegenstände entstehen.</w:t>
      </w:r>
    </w:p>
    <w:p w14:paraId="3C0FB6B7" w14:textId="77777777" w:rsidR="00E24860" w:rsidRDefault="00E24860">
      <w:pPr>
        <w:pStyle w:val="LNum1atxt"/>
        <w:widowControl/>
      </w:pPr>
      <w:r>
        <w:rPr>
          <w:rFonts w:cs="Arial Fett"/>
        </w:rPr>
        <w:t>Bei Schäden an der Mietsache, die nicht allein durch die normale vertragsgemäße Abnutzung entstehen können, trifft den Mieter die Beweislast dafür, dass die Verschlechterung der Mietsache nicht von ihm verursacht und verschuldet worden ist, wenn nur eine Herkunft der Schadensursache aus dem seiner unmittelbaren Einflussnahme, Herrschaft und Obhut unterliegenden Bereich in Betracht kommt.</w:t>
      </w:r>
    </w:p>
    <w:p w14:paraId="41E14C7E" w14:textId="77777777" w:rsidR="00E24860" w:rsidRDefault="00E24860">
      <w:pPr>
        <w:pStyle w:val="LNum1a"/>
        <w:widowControl/>
        <w:numPr>
          <w:ilvl w:val="0"/>
          <w:numId w:val="27"/>
        </w:numPr>
        <w:tabs>
          <w:tab w:val="left" w:pos="514"/>
        </w:tabs>
      </w:pPr>
      <w:r>
        <w:rPr>
          <w:rFonts w:cs="Arial Fett"/>
        </w:rPr>
        <w:t>Der Mieter übernimmt die Kosten für die im Laufe des Mietverhältnisses anfallenden Kleinreparaturen.</w:t>
      </w:r>
    </w:p>
    <w:p w14:paraId="7B405895" w14:textId="77777777" w:rsidR="00E24860" w:rsidRDefault="00E24860">
      <w:pPr>
        <w:pStyle w:val="LNum1a"/>
        <w:widowControl/>
        <w:numPr>
          <w:ilvl w:val="0"/>
          <w:numId w:val="27"/>
        </w:numPr>
        <w:tabs>
          <w:tab w:val="left" w:pos="514"/>
        </w:tabs>
      </w:pPr>
      <w:r>
        <w:rPr>
          <w:rFonts w:cs="Arial Fett"/>
        </w:rPr>
        <w:t>Kleinreparaturen umfassen nur die Behebung kleiner Schäden an den in der Wohnung befindlichen und für den Mieter zugänglichen Installationsgegenständen für die Elektrizität, Wasser und Gas, der Gegensprechanlage, den Heiz- und Kocheinrichtungen, den Fenster- und Türverschlüssen sowie den Verschlussvorrichtungen für Fensterläden/Rollläden, wenn die Reparaturkosten im Einzelfall einen Betrag von 100,00 EUR (einschließlich Nebenkosten und Mehrwertsteuer) nicht übersteigen.</w:t>
      </w:r>
    </w:p>
    <w:p w14:paraId="6E935206" w14:textId="77777777" w:rsidR="00E24860" w:rsidRDefault="00E24860">
      <w:pPr>
        <w:pStyle w:val="LNum1a"/>
        <w:widowControl/>
        <w:numPr>
          <w:ilvl w:val="0"/>
          <w:numId w:val="27"/>
        </w:numPr>
        <w:tabs>
          <w:tab w:val="left" w:pos="514"/>
        </w:tabs>
      </w:pPr>
      <w:r>
        <w:rPr>
          <w:rFonts w:cs="Arial Fett"/>
        </w:rPr>
        <w:t>Fallen im Laufe eines Jahres mehrere Kleinreparaturen an, so hat der Mieter von den Gesamtkosten einen Betrag von höchstens 8 % der Jahresnettomiete, jedoch nicht mehr als 500,00 EUR zu tragen.</w:t>
      </w:r>
    </w:p>
    <w:p w14:paraId="24BEA0CD" w14:textId="77777777" w:rsidR="00E24860" w:rsidRDefault="00E24860">
      <w:pPr>
        <w:pStyle w:val="LNum1a"/>
        <w:widowControl/>
        <w:numPr>
          <w:ilvl w:val="0"/>
          <w:numId w:val="27"/>
        </w:numPr>
        <w:tabs>
          <w:tab w:val="left" w:pos="514"/>
        </w:tabs>
      </w:pPr>
      <w:r>
        <w:rPr>
          <w:rFonts w:cs="Arial Fett"/>
        </w:rPr>
        <w:t>Jeden in den Mieträumen entstehenden Schaden hat der Mieter, soweit er nicht selbst zu dessen Beseitigung verpflichtet ist, unverzüglich dem Vermieter anzuzeigen. Für einen durch nicht rechtzeitige Anzeige verursachten Schaden ist der Mieter ersatzpflichtig. Soweit der Vermieter infolge der Unterlassung der Anzeige keine Abhilfe schaffen konnte, ist der Mieter weder zur Minderung noch zur Geltendmachung von Schadensersatz berechtigt noch besteht ein Recht des Mieters zur fristlosen Kündigung gemäß § 543 Abs. 3 Satz 1 BGB.</w:t>
      </w:r>
    </w:p>
    <w:p w14:paraId="402B8C40" w14:textId="77777777" w:rsidR="00E24860" w:rsidRDefault="00E24860">
      <w:pPr>
        <w:pStyle w:val="LNum1atxt"/>
        <w:widowControl/>
      </w:pPr>
      <w:r>
        <w:rPr>
          <w:rFonts w:cs="Arial Fett"/>
        </w:rPr>
        <w:t>Nimmt der Mieter selbst Instandsetzungen vor, ohne zuvor den Vermieter zur Abhilfe innerhalb angemessener Frist aufgefordert zu haben, so steht ihm kein Ersatzanspruch für Aufwendungen zu.</w:t>
      </w:r>
    </w:p>
    <w:p w14:paraId="61B03A6E" w14:textId="77777777" w:rsidR="00E24860" w:rsidRDefault="00E24860">
      <w:pPr>
        <w:pStyle w:val="LNum1a"/>
        <w:widowControl/>
        <w:numPr>
          <w:ilvl w:val="0"/>
          <w:numId w:val="27"/>
        </w:numPr>
        <w:tabs>
          <w:tab w:val="left" w:pos="514"/>
        </w:tabs>
      </w:pPr>
      <w:r>
        <w:rPr>
          <w:rFonts w:cs="Arial Fett"/>
        </w:rPr>
        <w:t xml:space="preserve">Der Mieter ist verpflichtet, den endgültigen Ausbau eines Strom- oder Gaszählers nur mit Zustimmung des Vermieters durchzuführen oder durchführen zu lassen. Sollte der Mieter das wohnungsinterne Strom- oder Gasverteilungssystem nicht nutzen und daher den jeweiligen Zähler nicht verwenden, kann der Vermieter statt der Zustimmung zum Ausbau auch die Kosten für den Betrieb der Messstelle </w:t>
      </w:r>
      <w:r>
        <w:rPr>
          <w:rFonts w:cs="Arial Fett"/>
        </w:rPr>
        <w:lastRenderedPageBreak/>
        <w:t>dem Mieter erstatten. Ein Austausch des Strom- oder Gaszählers bleibt von dieser Regelung unberührt.</w:t>
      </w:r>
    </w:p>
    <w:p w14:paraId="40BE7D3B" w14:textId="77777777" w:rsidR="00E24860" w:rsidRDefault="00E24860">
      <w:pPr>
        <w:pStyle w:val="LNum1a"/>
        <w:widowControl/>
        <w:numPr>
          <w:ilvl w:val="0"/>
          <w:numId w:val="27"/>
        </w:numPr>
        <w:tabs>
          <w:tab w:val="left" w:pos="514"/>
        </w:tabs>
      </w:pPr>
      <w:r>
        <w:rPr>
          <w:rFonts w:cs="Arial Fett"/>
        </w:rPr>
        <w:t>Die Reinigung der Fenster von außen obliegt dem Mieter. Ebenso die Reinigung von Filteranlagen und Entkalkung von Sanitäreinrichtungen innerhalb der Mietsache in regelmäßigen Abständen.</w:t>
      </w:r>
    </w:p>
    <w:p w14:paraId="66D71028"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34360499" w14:textId="77777777" w:rsidTr="0016513E">
        <w:tc>
          <w:tcPr>
            <w:tcW w:w="9551" w:type="dxa"/>
            <w:tcBorders>
              <w:top w:val="nil"/>
              <w:left w:val="nil"/>
              <w:bottom w:val="nil"/>
              <w:right w:val="nil"/>
            </w:tcBorders>
            <w:tcMar>
              <w:top w:w="54" w:type="dxa"/>
              <w:left w:w="54" w:type="dxa"/>
              <w:bottom w:w="0" w:type="dxa"/>
              <w:right w:w="54" w:type="dxa"/>
            </w:tcMar>
          </w:tcPr>
          <w:p w14:paraId="6393B28F" w14:textId="77777777" w:rsidR="00E24860" w:rsidRPr="0016513E" w:rsidRDefault="00E24860" w:rsidP="0016513E">
            <w:pPr>
              <w:pStyle w:val="txt"/>
              <w:widowControl/>
              <w:jc w:val="center"/>
              <w:rPr>
                <w:sz w:val="24"/>
                <w:szCs w:val="24"/>
              </w:rPr>
            </w:pPr>
            <w:r w:rsidRPr="0016513E">
              <w:rPr>
                <w:rStyle w:val="hvhf"/>
                <w:rFonts w:cs="Arial Fett"/>
                <w:sz w:val="24"/>
                <w:szCs w:val="24"/>
              </w:rPr>
              <w:t>§ 18 Vermieterhaftung</w:t>
            </w:r>
          </w:p>
        </w:tc>
      </w:tr>
    </w:tbl>
    <w:p w14:paraId="175B2399" w14:textId="77777777" w:rsidR="00E24860" w:rsidRDefault="00E24860">
      <w:pPr>
        <w:spacing w:after="118" w:line="20" w:lineRule="exact"/>
      </w:pPr>
    </w:p>
    <w:p w14:paraId="1E715909" w14:textId="77777777" w:rsidR="00E24860" w:rsidRDefault="00E24860">
      <w:pPr>
        <w:pStyle w:val="LNum1a"/>
        <w:widowControl/>
        <w:numPr>
          <w:ilvl w:val="0"/>
          <w:numId w:val="28"/>
        </w:numPr>
        <w:tabs>
          <w:tab w:val="left" w:pos="514"/>
        </w:tabs>
      </w:pPr>
      <w:r>
        <w:rPr>
          <w:rFonts w:cs="Arial Fett"/>
        </w:rPr>
        <w:t>Der Vermieter haftet nicht für Schäden, die dem Mieter an den ihm gehörenden Einrichtungsgegenständen durch Feuchtigkeitseinwirkungen entstehen, gleichgültig welcher Art, Herkunft, Dauer und welchen Umfangs die Einwirkung ist, es sei denn, dass der Vermieter den Schaden vorsätzlich oder grob fahrlässig herbeigeführt hat.</w:t>
      </w:r>
    </w:p>
    <w:p w14:paraId="7D716770" w14:textId="77777777" w:rsidR="00E24860" w:rsidRDefault="00E24860">
      <w:pPr>
        <w:pStyle w:val="LNum1a"/>
        <w:widowControl/>
        <w:numPr>
          <w:ilvl w:val="0"/>
          <w:numId w:val="28"/>
        </w:numPr>
        <w:tabs>
          <w:tab w:val="left" w:pos="514"/>
        </w:tabs>
      </w:pPr>
    </w:p>
    <w:p w14:paraId="029A243C" w14:textId="77777777" w:rsidR="00E24860" w:rsidRDefault="00E24860">
      <w:pPr>
        <w:pStyle w:val="LNum1b"/>
        <w:widowControl/>
        <w:numPr>
          <w:ilvl w:val="1"/>
          <w:numId w:val="29"/>
        </w:numPr>
        <w:tabs>
          <w:tab w:val="left" w:pos="1028"/>
        </w:tabs>
      </w:pPr>
      <w:r>
        <w:rPr>
          <w:rFonts w:cs="Arial Fett"/>
        </w:rPr>
        <w:t>Die verschuldensunabhängige Haftung des Vermieters und seiner Erfüllungsgehilfen ist ausgeschlossen. Er haftet nur für Vorsatz und grobe Fahrlässigkeit. Für leichte Fahrlässigkeit haftet er nur bei Verletzung wesentlicher bzw. typischer Vertragspflichten.</w:t>
      </w:r>
    </w:p>
    <w:p w14:paraId="6E6CBEAD" w14:textId="77777777" w:rsidR="00E24860" w:rsidRDefault="00E24860">
      <w:pPr>
        <w:pStyle w:val="LNum1b"/>
        <w:widowControl/>
        <w:numPr>
          <w:ilvl w:val="1"/>
          <w:numId w:val="29"/>
        </w:numPr>
        <w:tabs>
          <w:tab w:val="left" w:pos="1028"/>
        </w:tabs>
      </w:pPr>
      <w:r>
        <w:rPr>
          <w:rFonts w:cs="Arial Fett"/>
        </w:rPr>
        <w:t>Dieser Haftungsausschluss greift nicht bei der Verletzung des Körpers, Lebens, der Gesundheit, Freiheit oder sexuellen Selbstbestimmung, die auf einer fahrlässigen Pflichtverletzung des Vermieters oder einer vorsätzlichen oder fahrlässigen Pflichtverletzung eines gesetzlichen Vertreters oder Erfüllungsgehilfen beruhen.</w:t>
      </w:r>
    </w:p>
    <w:p w14:paraId="5CDBEB7C" w14:textId="77777777" w:rsidR="00E24860" w:rsidRDefault="00E24860">
      <w:pPr>
        <w:pStyle w:val="LNum1b"/>
        <w:widowControl/>
        <w:numPr>
          <w:ilvl w:val="1"/>
          <w:numId w:val="29"/>
        </w:numPr>
        <w:tabs>
          <w:tab w:val="left" w:pos="1028"/>
        </w:tabs>
      </w:pPr>
      <w:r>
        <w:rPr>
          <w:rFonts w:cs="Arial Fett"/>
        </w:rPr>
        <w:t>Der Haftungsausschluss greift ferner nicht, wenn der Vermieter eine bestimmte Eigenschaft der Mietsache zugesichert oder einen Mangel arglistig verschwiegen hat.</w:t>
      </w:r>
    </w:p>
    <w:p w14:paraId="7BE5CF88" w14:textId="77777777" w:rsidR="00E24860" w:rsidRDefault="00E24860">
      <w:pPr>
        <w:pStyle w:val="LNum1b"/>
        <w:widowControl/>
        <w:numPr>
          <w:ilvl w:val="1"/>
          <w:numId w:val="29"/>
        </w:numPr>
        <w:tabs>
          <w:tab w:val="left" w:pos="1028"/>
        </w:tabs>
      </w:pPr>
      <w:r>
        <w:rPr>
          <w:rFonts w:cs="Arial Fett"/>
        </w:rPr>
        <w:t>Der Haftungsausschluss gilt nicht bei Schäden, für deren Absicherung der Vermieter eine Versicherung abschließen kann, wie z. B. eine Haus- und Grundeigentümerhaftpflichtversicherung oder eine Wohngebäudeversicherung.</w:t>
      </w:r>
    </w:p>
    <w:p w14:paraId="3A578C4B" w14:textId="77777777" w:rsidR="00E24860" w:rsidRDefault="00E24860">
      <w:pPr>
        <w:pStyle w:val="LNum1b"/>
        <w:widowControl/>
        <w:numPr>
          <w:ilvl w:val="1"/>
          <w:numId w:val="29"/>
        </w:numPr>
        <w:tabs>
          <w:tab w:val="left" w:pos="1028"/>
        </w:tabs>
      </w:pPr>
      <w:r>
        <w:rPr>
          <w:rFonts w:cs="Arial Fett"/>
        </w:rPr>
        <w:t>Für Mängel der Mietsache, die bereits bei Abschluss des Vertrags bzw. Übergabe der Mietsache vorhanden sind, haftet der Vermieter nur bei Vorsatz und grober Fahrlässigkeit. Die Haftungsausschlüsse in b) sowie c) und d) gelten auch hier.</w:t>
      </w:r>
    </w:p>
    <w:p w14:paraId="4BADE4B3"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447A3C24" w14:textId="77777777" w:rsidTr="0016513E">
        <w:tc>
          <w:tcPr>
            <w:tcW w:w="9551" w:type="dxa"/>
            <w:tcBorders>
              <w:top w:val="nil"/>
              <w:left w:val="nil"/>
              <w:bottom w:val="nil"/>
              <w:right w:val="nil"/>
            </w:tcBorders>
            <w:tcMar>
              <w:top w:w="54" w:type="dxa"/>
              <w:left w:w="54" w:type="dxa"/>
              <w:bottom w:w="0" w:type="dxa"/>
              <w:right w:w="54" w:type="dxa"/>
            </w:tcMar>
          </w:tcPr>
          <w:p w14:paraId="692B7D7E" w14:textId="77777777" w:rsidR="00E24860" w:rsidRPr="0016513E" w:rsidRDefault="00E24860" w:rsidP="0016513E">
            <w:pPr>
              <w:pStyle w:val="txt"/>
              <w:widowControl/>
              <w:jc w:val="center"/>
              <w:rPr>
                <w:sz w:val="24"/>
                <w:szCs w:val="24"/>
              </w:rPr>
            </w:pPr>
            <w:r w:rsidRPr="0016513E">
              <w:rPr>
                <w:rStyle w:val="hvhf"/>
                <w:rFonts w:cs="Arial Fett"/>
                <w:sz w:val="24"/>
                <w:szCs w:val="24"/>
              </w:rPr>
              <w:t>§ 19 Außen- und Gemeinschaftsantennen, Breitbandnetz, Parabolantenne</w:t>
            </w:r>
          </w:p>
        </w:tc>
      </w:tr>
    </w:tbl>
    <w:p w14:paraId="2062041A" w14:textId="77777777" w:rsidR="00E24860" w:rsidRDefault="00E24860">
      <w:pPr>
        <w:spacing w:after="118" w:line="20" w:lineRule="exact"/>
      </w:pPr>
    </w:p>
    <w:p w14:paraId="6B4416CF" w14:textId="77777777" w:rsidR="00E24860" w:rsidRDefault="00E24860">
      <w:pPr>
        <w:pStyle w:val="LNum1a"/>
        <w:widowControl/>
        <w:numPr>
          <w:ilvl w:val="0"/>
          <w:numId w:val="30"/>
        </w:numPr>
        <w:tabs>
          <w:tab w:val="left" w:pos="514"/>
        </w:tabs>
      </w:pPr>
      <w:r>
        <w:rPr>
          <w:rFonts w:cs="Arial Fett"/>
        </w:rPr>
        <w:t>Das Anbringen von Antennen außerhalb der Wohnung bedarf der vorherigen Genehmigung durch den Vermieter, der auch den Anbringungsort bestimmt. Sie sind in jedem Fall auf Kosten des Mieters fachgerecht zu installieren und bei dessen Auszug fachgerecht wieder zu entfernen. Der Vermieter kann die Genehmigung widerrufen, sofern es andere, gleichwertige Empfangsmöglichkeiten gibt.</w:t>
      </w:r>
    </w:p>
    <w:p w14:paraId="2E2BFA56" w14:textId="77777777" w:rsidR="00E24860" w:rsidRDefault="00E24860">
      <w:pPr>
        <w:pStyle w:val="LNum1a"/>
        <w:widowControl/>
        <w:numPr>
          <w:ilvl w:val="0"/>
          <w:numId w:val="30"/>
        </w:numPr>
        <w:tabs>
          <w:tab w:val="left" w:pos="514"/>
        </w:tabs>
      </w:pPr>
      <w:r>
        <w:rPr>
          <w:rFonts w:cs="Arial Fett"/>
        </w:rPr>
        <w:t>Eine vorhandene Gemeinschaftsantenne/Sat-Anschluss hat der Mieter zu benutzen. Das Gleiche gilt bei nachträglicher Errichtung derselben, soweit § 555d BGB nicht entgegensteht. Bei einer Duldungspflicht hat der Mieter seine eigene Antenne zu entfernen. Dem Vermieter obliegt die laufende Wartung der Gemeinschaftsantenne.</w:t>
      </w:r>
    </w:p>
    <w:p w14:paraId="682F87E3" w14:textId="77777777" w:rsidR="00E24860" w:rsidRDefault="00E24860">
      <w:pPr>
        <w:pStyle w:val="LNum1a"/>
        <w:widowControl/>
        <w:numPr>
          <w:ilvl w:val="0"/>
          <w:numId w:val="30"/>
        </w:numPr>
        <w:tabs>
          <w:tab w:val="left" w:pos="514"/>
        </w:tabs>
      </w:pPr>
      <w:r>
        <w:rPr>
          <w:rFonts w:cs="Arial Fett"/>
        </w:rPr>
        <w:t>Der Mieter hat den Anschluss seiner Wohnung an das Breitbandnetz zu dulden, soweit nicht § 555d BGB entgegensteht.</w:t>
      </w:r>
    </w:p>
    <w:p w14:paraId="027CF6B8" w14:textId="77777777" w:rsidR="00E24860" w:rsidRDefault="00E24860">
      <w:pPr>
        <w:pStyle w:val="LNum1a"/>
        <w:widowControl/>
        <w:numPr>
          <w:ilvl w:val="0"/>
          <w:numId w:val="30"/>
        </w:numPr>
        <w:tabs>
          <w:tab w:val="left" w:pos="514"/>
        </w:tabs>
      </w:pPr>
      <w:r>
        <w:rPr>
          <w:rFonts w:cs="Arial Fett"/>
        </w:rPr>
        <w:t>Der Mieter verpflichtet sich die laufenden Gebühren und Betriebskosten für die jeweils vorhandene Empfangsanlage in seinen Mieträumen zu tragen.</w:t>
      </w:r>
    </w:p>
    <w:p w14:paraId="0F11AFDD" w14:textId="77777777" w:rsidR="00E24860" w:rsidRDefault="00E24860">
      <w:pPr>
        <w:pStyle w:val="LNum1a"/>
        <w:widowControl/>
        <w:numPr>
          <w:ilvl w:val="0"/>
          <w:numId w:val="30"/>
        </w:numPr>
        <w:tabs>
          <w:tab w:val="left" w:pos="514"/>
        </w:tabs>
      </w:pPr>
      <w:r>
        <w:rPr>
          <w:rFonts w:cs="Arial Fett"/>
        </w:rPr>
        <w:t xml:space="preserve">Die Vertragsparteien sind sich darüber einig, dass die dem Mieter bei Vertragsbeginn zur Verfügung stehenden Fernseh- und Hörfunkprogramme geändert, eingeschränkt oder gänzlich wegfallen können. Sie sind sich weiterhin darüber einig, dass der Mieter </w:t>
      </w:r>
      <w:proofErr w:type="spellStart"/>
      <w:r>
        <w:rPr>
          <w:rFonts w:cs="Arial Fett"/>
        </w:rPr>
        <w:t>urheberrechlichte</w:t>
      </w:r>
      <w:proofErr w:type="spellEnd"/>
      <w:r>
        <w:rPr>
          <w:rFonts w:cs="Arial Fett"/>
        </w:rPr>
        <w:t xml:space="preserve"> Gebühren bezüglich dieser Programme zu tragen hat.</w:t>
      </w:r>
    </w:p>
    <w:p w14:paraId="34945B8C" w14:textId="77777777" w:rsidR="00E24860" w:rsidRDefault="00E24860">
      <w:pPr>
        <w:pStyle w:val="LNum1a"/>
        <w:widowControl/>
        <w:numPr>
          <w:ilvl w:val="0"/>
          <w:numId w:val="30"/>
        </w:numPr>
        <w:tabs>
          <w:tab w:val="left" w:pos="514"/>
        </w:tabs>
      </w:pPr>
      <w:r>
        <w:rPr>
          <w:rFonts w:cs="Arial Fett"/>
        </w:rPr>
        <w:t>Sofern die vermietete Wohnung mit einem Breitbandanschluss/einer Gemeinschaftsantenne ausgestattet ist, ist das Anbringen einer Parabolantenne nur mit vorheriger Zustimmung des Vermieters zulässig. Im Übrigen gilt Ziff 1.</w:t>
      </w:r>
    </w:p>
    <w:p w14:paraId="3A88E56C"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254AFEE7" w14:textId="77777777" w:rsidTr="0016513E">
        <w:tc>
          <w:tcPr>
            <w:tcW w:w="9551" w:type="dxa"/>
            <w:tcBorders>
              <w:top w:val="nil"/>
              <w:left w:val="nil"/>
              <w:bottom w:val="nil"/>
              <w:right w:val="nil"/>
            </w:tcBorders>
            <w:tcMar>
              <w:top w:w="54" w:type="dxa"/>
              <w:left w:w="54" w:type="dxa"/>
              <w:bottom w:w="0" w:type="dxa"/>
              <w:right w:w="54" w:type="dxa"/>
            </w:tcMar>
          </w:tcPr>
          <w:p w14:paraId="30D638BA" w14:textId="77777777" w:rsidR="00E24860" w:rsidRPr="0016513E" w:rsidRDefault="00E24860" w:rsidP="0016513E">
            <w:pPr>
              <w:pStyle w:val="txt"/>
              <w:widowControl/>
              <w:jc w:val="center"/>
              <w:rPr>
                <w:sz w:val="24"/>
                <w:szCs w:val="24"/>
              </w:rPr>
            </w:pPr>
            <w:r w:rsidRPr="0016513E">
              <w:rPr>
                <w:rStyle w:val="hvhf"/>
                <w:rFonts w:cs="Arial Fett"/>
                <w:sz w:val="24"/>
                <w:szCs w:val="24"/>
              </w:rPr>
              <w:lastRenderedPageBreak/>
              <w:t>§ 20 Betretungsrecht des Vermieters</w:t>
            </w:r>
          </w:p>
        </w:tc>
      </w:tr>
    </w:tbl>
    <w:p w14:paraId="4921BAC2" w14:textId="77777777" w:rsidR="00E24860" w:rsidRDefault="00E24860">
      <w:pPr>
        <w:spacing w:after="118" w:line="20" w:lineRule="exact"/>
      </w:pPr>
    </w:p>
    <w:p w14:paraId="2E069253" w14:textId="77777777" w:rsidR="00E24860" w:rsidRDefault="00E24860">
      <w:pPr>
        <w:pStyle w:val="LNum1a"/>
        <w:widowControl/>
        <w:numPr>
          <w:ilvl w:val="0"/>
          <w:numId w:val="31"/>
        </w:numPr>
        <w:tabs>
          <w:tab w:val="left" w:pos="514"/>
        </w:tabs>
      </w:pPr>
      <w:r>
        <w:rPr>
          <w:rFonts w:cs="Arial Fett"/>
        </w:rPr>
        <w:t>Um die Notwendigkeit von Arbeiten festzustellen, ist der Vermieter berechtigt, die Mietsache zu betreten. Dies gilt auch für die Abnahme von Handwerkerarbeiten. Er kann hierzu weitere Personen hinzuziehen oder die Besichtigung durch Dritte allein vornehmen lassen.</w:t>
      </w:r>
    </w:p>
    <w:p w14:paraId="4D283891" w14:textId="77777777" w:rsidR="00E24860" w:rsidRDefault="00E24860">
      <w:pPr>
        <w:pStyle w:val="LNum1a"/>
        <w:widowControl/>
        <w:numPr>
          <w:ilvl w:val="0"/>
          <w:numId w:val="31"/>
        </w:numPr>
        <w:tabs>
          <w:tab w:val="left" w:pos="514"/>
        </w:tabs>
      </w:pPr>
      <w:r>
        <w:rPr>
          <w:rFonts w:cs="Arial Fett"/>
        </w:rPr>
        <w:t>Im Falle der Kündigung und Weitervermietung oder bei beabsichtigtem Verkauf des Grundstücks bzw. der Eigentumswohnung hat der Mieter die Besichtigung an Werktagen in der Zeit von 9 bis 13 Uhr und 15 bis 19 Uhr, an Sonn- und Feiertagen von 11 bis 13 Uhr, zu gestatten. Bei Durchführung von Arbeiten besteht diese Verpflichtung während der Arbeitszeit der betreffenden Handwerker, in Fällen dringender Gefahr zu jeder Tages- und Nachtzeit.</w:t>
      </w:r>
    </w:p>
    <w:p w14:paraId="1B0EF848" w14:textId="77777777" w:rsidR="00E24860" w:rsidRDefault="00E24860">
      <w:pPr>
        <w:pStyle w:val="LNum1a"/>
        <w:widowControl/>
        <w:numPr>
          <w:ilvl w:val="0"/>
          <w:numId w:val="31"/>
        </w:numPr>
        <w:tabs>
          <w:tab w:val="left" w:pos="514"/>
        </w:tabs>
      </w:pPr>
      <w:r>
        <w:rPr>
          <w:rFonts w:cs="Arial Fett"/>
        </w:rPr>
        <w:t>Bei mehrtägiger Abwesenheit des Mieters sind die Schlüssel unter schriftlicher Benachrichtigung des Vermieters leicht erreichbar zur Verfügung zu halten, andernfalls darf der Vermieter in dringenden Fällen die Mieträume auf Kosten des Mieters öffnen lassen.</w:t>
      </w:r>
    </w:p>
    <w:p w14:paraId="2857A153"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2CD82A04" w14:textId="77777777" w:rsidTr="0016513E">
        <w:tc>
          <w:tcPr>
            <w:tcW w:w="9551" w:type="dxa"/>
            <w:tcBorders>
              <w:top w:val="nil"/>
              <w:left w:val="nil"/>
              <w:bottom w:val="nil"/>
              <w:right w:val="nil"/>
            </w:tcBorders>
            <w:tcMar>
              <w:top w:w="54" w:type="dxa"/>
              <w:left w:w="54" w:type="dxa"/>
              <w:bottom w:w="0" w:type="dxa"/>
              <w:right w:w="54" w:type="dxa"/>
            </w:tcMar>
          </w:tcPr>
          <w:p w14:paraId="44D4A559" w14:textId="77777777" w:rsidR="00E24860" w:rsidRPr="0016513E" w:rsidRDefault="00E24860" w:rsidP="0016513E">
            <w:pPr>
              <w:pStyle w:val="txt"/>
              <w:widowControl/>
              <w:jc w:val="center"/>
              <w:rPr>
                <w:sz w:val="24"/>
                <w:szCs w:val="24"/>
              </w:rPr>
            </w:pPr>
            <w:r w:rsidRPr="0016513E">
              <w:rPr>
                <w:rStyle w:val="hvhf"/>
                <w:rFonts w:cs="Arial Fett"/>
                <w:sz w:val="24"/>
                <w:szCs w:val="24"/>
              </w:rPr>
              <w:t>§ 21 Versicherungspflicht des Mieters</w:t>
            </w:r>
          </w:p>
        </w:tc>
      </w:tr>
    </w:tbl>
    <w:p w14:paraId="7BD09764" w14:textId="77777777" w:rsidR="00E24860" w:rsidRDefault="00E24860">
      <w:pPr>
        <w:spacing w:after="118" w:line="20" w:lineRule="exact"/>
      </w:pPr>
    </w:p>
    <w:p w14:paraId="0C4CE386" w14:textId="77777777" w:rsidR="00E24860" w:rsidRDefault="00E24860">
      <w:pPr>
        <w:pStyle w:val="LNum1a"/>
        <w:widowControl/>
        <w:numPr>
          <w:ilvl w:val="0"/>
          <w:numId w:val="32"/>
        </w:numPr>
        <w:tabs>
          <w:tab w:val="left" w:pos="514"/>
        </w:tabs>
      </w:pPr>
      <w:r>
        <w:rPr>
          <w:rFonts w:cs="Arial Fett"/>
        </w:rPr>
        <w:t xml:space="preserve">Der Mieter ist verpflichtet, zur Abdeckung von Schäden an der Mietsache und seinem Mobiliar eine ausreichende </w:t>
      </w:r>
      <w:r>
        <w:rPr>
          <w:rStyle w:val="hvhf"/>
          <w:rFonts w:cs="Arial Fett"/>
        </w:rPr>
        <w:t xml:space="preserve">Haftpflicht – und Hausratversicherung </w:t>
      </w:r>
      <w:r>
        <w:rPr>
          <w:rFonts w:cs="Arial Fett"/>
        </w:rPr>
        <w:t>abzuschließen.</w:t>
      </w:r>
    </w:p>
    <w:p w14:paraId="7CC13975" w14:textId="77777777" w:rsidR="00E24860" w:rsidRDefault="00E24860">
      <w:pPr>
        <w:pStyle w:val="LNum1a"/>
        <w:widowControl/>
        <w:numPr>
          <w:ilvl w:val="0"/>
          <w:numId w:val="32"/>
        </w:numPr>
        <w:tabs>
          <w:tab w:val="left" w:pos="514"/>
        </w:tabs>
      </w:pPr>
      <w:r>
        <w:rPr>
          <w:rFonts w:cs="Arial Fett"/>
        </w:rPr>
        <w:t>Der Mieter hat den Abschluss dieser Versicherung auf Verlangen des Vermieters durch Überlassung der Versicherungskopie nachzuweisen und sie für die Dauer der Mietzeit aufrechtzuerhalten. Eine Abschlussverpflichtung des Mieters entfällt, soweit der Vermieter selbst eine entsprechende Versicherung abschließt, die diese Schäden mit umfasst.</w:t>
      </w:r>
    </w:p>
    <w:p w14:paraId="1BC63D09"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32A0A7B7" w14:textId="77777777" w:rsidTr="0016513E">
        <w:tc>
          <w:tcPr>
            <w:tcW w:w="9551" w:type="dxa"/>
            <w:tcBorders>
              <w:top w:val="nil"/>
              <w:left w:val="nil"/>
              <w:bottom w:val="nil"/>
              <w:right w:val="nil"/>
            </w:tcBorders>
            <w:tcMar>
              <w:top w:w="54" w:type="dxa"/>
              <w:left w:w="54" w:type="dxa"/>
              <w:bottom w:w="0" w:type="dxa"/>
              <w:right w:w="54" w:type="dxa"/>
            </w:tcMar>
          </w:tcPr>
          <w:p w14:paraId="1F203BBE" w14:textId="77777777" w:rsidR="00E24860" w:rsidRPr="0016513E" w:rsidRDefault="00E24860" w:rsidP="0016513E">
            <w:pPr>
              <w:pStyle w:val="txt"/>
              <w:widowControl/>
              <w:jc w:val="center"/>
              <w:rPr>
                <w:sz w:val="24"/>
                <w:szCs w:val="24"/>
              </w:rPr>
            </w:pPr>
            <w:r w:rsidRPr="0016513E">
              <w:rPr>
                <w:rStyle w:val="hvhf"/>
                <w:rFonts w:cs="Arial Fett"/>
                <w:sz w:val="24"/>
                <w:szCs w:val="24"/>
              </w:rPr>
              <w:t>§ 22 Beendigung des Mietverhältnisses, Rückgabepflichten, Vertragsverlängerung, Verjährungsfristen</w:t>
            </w:r>
          </w:p>
        </w:tc>
      </w:tr>
    </w:tbl>
    <w:p w14:paraId="584EDA17" w14:textId="77777777" w:rsidR="00E24860" w:rsidRDefault="00E24860">
      <w:pPr>
        <w:spacing w:after="118" w:line="20" w:lineRule="exact"/>
      </w:pPr>
    </w:p>
    <w:p w14:paraId="6411908D" w14:textId="77777777" w:rsidR="00E24860" w:rsidRDefault="00E24860">
      <w:pPr>
        <w:pStyle w:val="LNum1a"/>
        <w:widowControl/>
        <w:numPr>
          <w:ilvl w:val="0"/>
          <w:numId w:val="33"/>
        </w:numPr>
        <w:tabs>
          <w:tab w:val="left" w:pos="514"/>
        </w:tabs>
      </w:pPr>
      <w:r>
        <w:rPr>
          <w:rFonts w:cs="Arial Fett"/>
        </w:rPr>
        <w:t>Die Mieträume sind bei Beendigung des Mietverhältnisses vom Mieter in einwandfrei gereinigtem Zustand einschließlich der Fenster und Teppichböden sowie frei von Untermietern mit sämtlichen, auch den von ihm selbst beschafften Schlüsseln vollständig geräumt zurückzugeben. Kommt der Mieter dieser Verpflichtung nicht oder nicht rechtzeitig nach, so kann der Vermieter auf Kosten des Mieters die Mieträume öffnen, reinigen und neue Schlösser anbringen lassen. Öfen und vom Mieter selbst betriebene Heizanlagen müssen beim Auszug innen und außen gereinigt sein.</w:t>
      </w:r>
    </w:p>
    <w:p w14:paraId="10E35627" w14:textId="77777777" w:rsidR="00E24860" w:rsidRDefault="00E24860">
      <w:pPr>
        <w:pStyle w:val="LNum1a"/>
        <w:widowControl/>
        <w:numPr>
          <w:ilvl w:val="0"/>
          <w:numId w:val="33"/>
        </w:numPr>
        <w:tabs>
          <w:tab w:val="left" w:pos="514"/>
        </w:tabs>
      </w:pPr>
      <w:r>
        <w:rPr>
          <w:rFonts w:cs="Arial Fett"/>
        </w:rPr>
        <w:t>Endet das Mietverhältnis durch fristlose Kündigung des Vermieters, so haftet der Mieter bis zum Ablauf der gesetzlichen oder vereinbarten Vertragszeit für den Schaden, den der Vermieter dadurch erleidet, dass die Räume nach dem Auszug des Mieters eine Zeitlang leer stehen oder billiger vermietet werden müssen. Die Haftung entfällt, wenn der Vermieter sich nicht genügend um einen Ersatzmieter bemüht oder einen ihm zumutbaren Ersatzmieter abgelehnt hat, obwohl er zu dessen Annahme verpflichtet gewesen wäre.</w:t>
      </w:r>
    </w:p>
    <w:p w14:paraId="7C6CE357" w14:textId="77777777" w:rsidR="00E24860" w:rsidRDefault="00E24860">
      <w:pPr>
        <w:pStyle w:val="LNum1a"/>
        <w:widowControl/>
        <w:numPr>
          <w:ilvl w:val="0"/>
          <w:numId w:val="33"/>
        </w:numPr>
        <w:tabs>
          <w:tab w:val="left" w:pos="514"/>
        </w:tabs>
      </w:pPr>
      <w:r>
        <w:rPr>
          <w:rFonts w:cs="Arial Fett"/>
        </w:rPr>
        <w:t>Bei Auszug vor Ablauf der Vertragszeit oder einer gewährten Räumungsfrist ist der Mieter verpflichtet, dem Vermieter einen Wohnungsschlüssel für die Vorbereitung der künftigen Nutzung/Vermietung zur Verfügung zu stellen. Die Beheizungs- und Hausordnungspflicht des Mieters besteht bis zum Ablauf der Vertragszeit weiter. Der Mieter haftet für alle Schäden, die aus dem vorzeitigen Auszug entstehen.</w:t>
      </w:r>
    </w:p>
    <w:p w14:paraId="785A8440" w14:textId="77777777" w:rsidR="00E24860" w:rsidRDefault="00E24860">
      <w:pPr>
        <w:pStyle w:val="LNum1a"/>
        <w:widowControl/>
        <w:numPr>
          <w:ilvl w:val="0"/>
          <w:numId w:val="33"/>
        </w:numPr>
        <w:tabs>
          <w:tab w:val="left" w:pos="514"/>
        </w:tabs>
      </w:pPr>
      <w:r>
        <w:rPr>
          <w:rFonts w:cs="Arial Fett"/>
        </w:rPr>
        <w:t>Holt der Mieter nach Auszug oder Räumung zurückgelassene Gegenstände trotz zweimaliger schriftlicher Aufforderung nicht ab, so ist der Vermieter berechtigt, diese Gegenstände nach eigenem Ermessen zu verwerten. Gleiches gilt, wenn seit Auszug oder Räumung 4 Wochen verstrichen sind und der Mieter keine zustellfähige Adresse mitgeteilt hat. Der Mieter ermächtigt den Vermieter mit der Verwertung zurückgelassener Gegenstände. Ein etwaiger Erlös ist nach Abzug der Kosten an den Mieter auszubezahlen. Im Falle einer Entsorgung als Abfall haftet der Vermieter nur bei Vorsatz und grober Fahrlässigkeit für eventuell vernichtete Wertgegenstände.</w:t>
      </w:r>
    </w:p>
    <w:p w14:paraId="439090FF" w14:textId="77777777" w:rsidR="00E24860" w:rsidRDefault="00E24860">
      <w:pPr>
        <w:pStyle w:val="LNum1a"/>
        <w:widowControl/>
        <w:numPr>
          <w:ilvl w:val="0"/>
          <w:numId w:val="33"/>
        </w:numPr>
        <w:tabs>
          <w:tab w:val="left" w:pos="514"/>
        </w:tabs>
      </w:pPr>
      <w:r>
        <w:rPr>
          <w:rFonts w:cs="Arial Fett"/>
        </w:rPr>
        <w:t>Sofern der Mieter einen eigenen Fußbodenbelag auf seine Kosten verlegt hat, so hat er diesen bei Beendigung des Mietverhältnisses wieder zu entfernen und den Unterboden in einen fachlich einwand</w:t>
      </w:r>
      <w:r>
        <w:rPr>
          <w:rFonts w:cs="Arial Fett"/>
        </w:rPr>
        <w:lastRenderedPageBreak/>
        <w:t xml:space="preserve">freien Zustand zu versetzen. Wurden aus diesem Grunde Türen verkürzt, so sind diese bis zum Auszug auf die frühere </w:t>
      </w:r>
      <w:proofErr w:type="spellStart"/>
      <w:r>
        <w:rPr>
          <w:rFonts w:cs="Arial Fett"/>
        </w:rPr>
        <w:t>Türlänge</w:t>
      </w:r>
      <w:proofErr w:type="spellEnd"/>
      <w:r>
        <w:rPr>
          <w:rFonts w:cs="Arial Fett"/>
        </w:rPr>
        <w:t xml:space="preserve"> wieder herzustellen. Naturholztüren sind in diesem Fall zu ersetzen, sofern eine andere Wiederherstellung nicht möglich ist.</w:t>
      </w:r>
    </w:p>
    <w:p w14:paraId="1C176952" w14:textId="77777777" w:rsidR="00E24860" w:rsidRDefault="00E24860">
      <w:pPr>
        <w:pStyle w:val="LNum1a"/>
        <w:widowControl/>
        <w:numPr>
          <w:ilvl w:val="0"/>
          <w:numId w:val="33"/>
        </w:numPr>
        <w:tabs>
          <w:tab w:val="left" w:pos="514"/>
        </w:tabs>
      </w:pPr>
      <w:r>
        <w:rPr>
          <w:rFonts w:cs="Arial Fett"/>
        </w:rPr>
        <w:t>Einrichtungen, mit denen der Mieter die Räume versehen hat, kann er wegnehmen. Der Vermieter kann aber verlangen, dass die Sachen gegen eine angemessene Entschädigung in den Räumen zurückgelassen werden, wenn der Mieter nicht ein berechtigtes Interesse daran hat, sie mitzunehmen. Um dem Vermieter sein Übernahmerecht zu sichern, hat der Mieter ihn rechtzeitig - mindestens 1 Monat vor der Wegnahme - von seiner Absicht, die Sachen wegzunehmen, zu benachrichtigen. Nimmt der Mieter die Einrichtungen mit, hat er den früheren Zustand fachgerecht wieder herzustellen.</w:t>
      </w:r>
    </w:p>
    <w:p w14:paraId="49302ABB" w14:textId="77777777" w:rsidR="00E24860" w:rsidRDefault="00E24860">
      <w:pPr>
        <w:pStyle w:val="LNum1a"/>
        <w:widowControl/>
        <w:numPr>
          <w:ilvl w:val="0"/>
          <w:numId w:val="33"/>
        </w:numPr>
        <w:tabs>
          <w:tab w:val="left" w:pos="514"/>
        </w:tabs>
      </w:pPr>
      <w:r>
        <w:rPr>
          <w:rFonts w:cs="Arial Fett"/>
        </w:rPr>
        <w:t xml:space="preserve">Neutapezierungen, </w:t>
      </w:r>
      <w:proofErr w:type="spellStart"/>
      <w:r>
        <w:rPr>
          <w:rFonts w:cs="Arial Fett"/>
        </w:rPr>
        <w:t>Plättelungen</w:t>
      </w:r>
      <w:proofErr w:type="spellEnd"/>
      <w:r>
        <w:rPr>
          <w:rFonts w:cs="Arial Fett"/>
        </w:rPr>
        <w:t xml:space="preserve"> und Ähnliches stellen keine Einrichtungen dar, geben dem Mieter deshalb kein Wegnahmerecht, noch geben sie ihm einen Anspruch auf Erstattung seiner Aufwendungen, es sei denn, dass etwas anderes schriftlich vereinbart ist.</w:t>
      </w:r>
    </w:p>
    <w:p w14:paraId="57E42DC3" w14:textId="77777777" w:rsidR="00E24860" w:rsidRDefault="00E24860">
      <w:pPr>
        <w:pStyle w:val="LNum1a"/>
        <w:widowControl/>
        <w:numPr>
          <w:ilvl w:val="0"/>
          <w:numId w:val="33"/>
        </w:numPr>
        <w:tabs>
          <w:tab w:val="left" w:pos="514"/>
        </w:tabs>
      </w:pPr>
      <w:r>
        <w:rPr>
          <w:rFonts w:cs="Arial Fett"/>
        </w:rPr>
        <w:t>Der Mieter haftet für Schäden, die dem Vermieter durch den verspäteten Auszug des Mieters oder dessen Untermieters entstehen, und hat auch von der Beendigung des Mietverhältnisses an eine Nutzungsvergütung in Höhe der bei Neuvermietung erzielbaren Miete zu zahlen. Dies vorbehaltlich der Vorschriften der §§ 546a, 571 BGB.</w:t>
      </w:r>
    </w:p>
    <w:p w14:paraId="67BC65E8" w14:textId="77777777" w:rsidR="00E24860" w:rsidRDefault="00E24860">
      <w:pPr>
        <w:pStyle w:val="LNum1a"/>
        <w:widowControl/>
        <w:numPr>
          <w:ilvl w:val="0"/>
          <w:numId w:val="33"/>
        </w:numPr>
        <w:tabs>
          <w:tab w:val="left" w:pos="514"/>
        </w:tabs>
      </w:pPr>
      <w:r>
        <w:rPr>
          <w:rFonts w:cs="Arial Fett"/>
        </w:rPr>
        <w:t>Wird die Wohnung vom Mieter über den Kündigungstermin bzw. Ablauf der Mietzeit, über einen in einem Mietaufhebungsvertrag vereinbarten Termin oder einer gewährten Räumungsfrist hinaus weiterhin bewohnt bzw. nicht zurückgegeben, so tritt keine Verlängerung des Mietverhältnisses ein. Die Vorschrift des § 545 BGB findet keine Anwendung. Eine Verlängerung des Mietverhältnisses bedarf einer ausdrücklichen schriftlichen Vereinbarung.</w:t>
      </w:r>
    </w:p>
    <w:p w14:paraId="419E6DD7" w14:textId="77777777" w:rsidR="00E24860" w:rsidRDefault="00E24860">
      <w:pPr>
        <w:pStyle w:val="LNum1a"/>
        <w:widowControl/>
        <w:numPr>
          <w:ilvl w:val="0"/>
          <w:numId w:val="33"/>
        </w:numPr>
        <w:tabs>
          <w:tab w:val="left" w:pos="514"/>
        </w:tabs>
      </w:pPr>
      <w:r>
        <w:rPr>
          <w:rFonts w:cs="Arial Fett"/>
        </w:rPr>
        <w:t>Im Falle der Ziffer 9 gelten die bisherigen Vertragsbestimmungen für die Abwicklung des Vertragsverhältnisses analog. Sie gelten im Übrigen auch für den Fall des erneuten Zustandekommens eines Mietverhältnisses zwischen den Parteien weiter, soweit keine anderen Vereinbarungen getroffen worden sind.</w:t>
      </w:r>
    </w:p>
    <w:p w14:paraId="75E8B4E8" w14:textId="77777777" w:rsidR="00E24860" w:rsidRDefault="00E24860">
      <w:pPr>
        <w:pStyle w:val="LNum1a"/>
        <w:widowControl/>
        <w:numPr>
          <w:ilvl w:val="0"/>
          <w:numId w:val="33"/>
        </w:numPr>
        <w:tabs>
          <w:tab w:val="left" w:pos="514"/>
        </w:tabs>
      </w:pPr>
      <w:r>
        <w:rPr>
          <w:rFonts w:cs="Arial Fett"/>
        </w:rPr>
        <w:t>Vermieter und Mieter sind verpflichtet, auf Verlangen des jeweils anderen Teiles an der Erstellung eines Rückgabeprotokolls mitzuwirken.</w:t>
      </w:r>
    </w:p>
    <w:p w14:paraId="7B712662" w14:textId="77777777" w:rsidR="00E24860" w:rsidRDefault="00E24860">
      <w:pPr>
        <w:pStyle w:val="LNum1a"/>
        <w:widowControl/>
        <w:numPr>
          <w:ilvl w:val="0"/>
          <w:numId w:val="33"/>
        </w:numPr>
        <w:tabs>
          <w:tab w:val="left" w:pos="514"/>
        </w:tabs>
      </w:pPr>
    </w:p>
    <w:p w14:paraId="3EDA726A" w14:textId="77777777" w:rsidR="00E24860" w:rsidRDefault="00E24860">
      <w:pPr>
        <w:pStyle w:val="LNum1b"/>
        <w:widowControl/>
        <w:numPr>
          <w:ilvl w:val="1"/>
          <w:numId w:val="34"/>
        </w:numPr>
        <w:tabs>
          <w:tab w:val="left" w:pos="1028"/>
        </w:tabs>
      </w:pPr>
      <w:r>
        <w:rPr>
          <w:rFonts w:cs="Arial Fett"/>
        </w:rPr>
        <w:t>Die Ersatzansprüche des Vermieters wegen Veränderungen oder Verschlechterungen der Mietsache verjähren in 1 Jahr von dem Zeitpunkt an, in dem der Vermieter die Mietsache zurückerhält.</w:t>
      </w:r>
    </w:p>
    <w:p w14:paraId="5D642D3D" w14:textId="77777777" w:rsidR="00E24860" w:rsidRDefault="00E24860">
      <w:pPr>
        <w:pStyle w:val="LNum1b"/>
        <w:widowControl/>
        <w:numPr>
          <w:ilvl w:val="1"/>
          <w:numId w:val="34"/>
        </w:numPr>
        <w:tabs>
          <w:tab w:val="left" w:pos="1028"/>
        </w:tabs>
      </w:pPr>
      <w:r>
        <w:rPr>
          <w:rFonts w:cs="Arial Fett"/>
        </w:rPr>
        <w:t xml:space="preserve">Teilt der Mieter dem Vermieter seine neue Adresse nicht mit und kann der Vermieter diese auch nicht durch eine Anfrage beim zuständigen Einwohnermeldeamt ermitteln, ist die Verjährung gehemmt, d. h. wird der Zeitraum, während dessen der Vermieter die Adresse des Mieters nicht in Erfahrung bringen kann, in die Verjährungsfrist mit eingerechnet. Der Vermieter ist in Jahresabständen verpflichtet, die </w:t>
      </w:r>
      <w:proofErr w:type="spellStart"/>
      <w:r>
        <w:rPr>
          <w:rFonts w:cs="Arial Fett"/>
        </w:rPr>
        <w:t>Einwohnermeldeamtanfrage</w:t>
      </w:r>
      <w:proofErr w:type="spellEnd"/>
      <w:r>
        <w:rPr>
          <w:rFonts w:cs="Arial Fett"/>
        </w:rPr>
        <w:t xml:space="preserve"> zu wiederholen. Die Dauer der Hemmung beträgt maximal 5 Jahre. Der Mieter ist verpflichtet, die Kosten der Anfrage(n) zu erstatten.</w:t>
      </w:r>
    </w:p>
    <w:p w14:paraId="67286A1B" w14:textId="77777777" w:rsidR="00E24860" w:rsidRDefault="00E24860">
      <w:pPr>
        <w:pStyle w:val="LNum1b"/>
        <w:widowControl/>
        <w:numPr>
          <w:ilvl w:val="1"/>
          <w:numId w:val="34"/>
        </w:numPr>
        <w:tabs>
          <w:tab w:val="left" w:pos="1028"/>
        </w:tabs>
      </w:pPr>
      <w:r>
        <w:rPr>
          <w:rFonts w:cs="Arial Fett"/>
        </w:rPr>
        <w:t>Die Ansprüche des Mieters auf Ersatz von Aufwendungen oder auf Gestattung der Wegnahme einer Einrichtung verjähren in 1 Jahr nach Beendigung des Mietverhältnisses.</w:t>
      </w:r>
    </w:p>
    <w:p w14:paraId="147B6BB2"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5BF2D24E" w14:textId="77777777" w:rsidTr="0016513E">
        <w:tc>
          <w:tcPr>
            <w:tcW w:w="9551" w:type="dxa"/>
            <w:tcBorders>
              <w:top w:val="nil"/>
              <w:left w:val="nil"/>
              <w:bottom w:val="nil"/>
              <w:right w:val="nil"/>
            </w:tcBorders>
            <w:tcMar>
              <w:top w:w="54" w:type="dxa"/>
              <w:left w:w="54" w:type="dxa"/>
              <w:bottom w:w="0" w:type="dxa"/>
              <w:right w:w="54" w:type="dxa"/>
            </w:tcMar>
          </w:tcPr>
          <w:p w14:paraId="5DDF55FE" w14:textId="77777777" w:rsidR="00E24860" w:rsidRPr="0016513E" w:rsidRDefault="00E24860" w:rsidP="0016513E">
            <w:pPr>
              <w:pStyle w:val="txt"/>
              <w:widowControl/>
              <w:jc w:val="center"/>
              <w:rPr>
                <w:sz w:val="24"/>
                <w:szCs w:val="24"/>
              </w:rPr>
            </w:pPr>
            <w:r w:rsidRPr="0016513E">
              <w:rPr>
                <w:rStyle w:val="hvhf"/>
                <w:rFonts w:cs="Arial Fett"/>
                <w:sz w:val="24"/>
                <w:szCs w:val="24"/>
              </w:rPr>
              <w:t>§ 23 Personenmehrheiten, Willenserklärungen, Vollmacht</w:t>
            </w:r>
          </w:p>
        </w:tc>
      </w:tr>
    </w:tbl>
    <w:p w14:paraId="0D7ADCCC" w14:textId="77777777" w:rsidR="00E24860" w:rsidRDefault="00E24860">
      <w:pPr>
        <w:spacing w:after="118" w:line="20" w:lineRule="exact"/>
      </w:pPr>
    </w:p>
    <w:p w14:paraId="3D752526" w14:textId="77777777" w:rsidR="00E24860" w:rsidRDefault="00E24860">
      <w:pPr>
        <w:pStyle w:val="LNum1a"/>
        <w:widowControl/>
        <w:numPr>
          <w:ilvl w:val="0"/>
          <w:numId w:val="35"/>
        </w:numPr>
        <w:tabs>
          <w:tab w:val="left" w:pos="514"/>
        </w:tabs>
      </w:pPr>
      <w:r>
        <w:rPr>
          <w:rFonts w:cs="Arial Fett"/>
        </w:rPr>
        <w:t>Sind mehrere Personen Vertragspartner, so haften sie für alle Verpflichtungen aus dem Mietvertrag als Gesamtschuldner.</w:t>
      </w:r>
    </w:p>
    <w:p w14:paraId="521EEEA2" w14:textId="77777777" w:rsidR="00E24860" w:rsidRDefault="00E24860">
      <w:pPr>
        <w:pStyle w:val="LNum1a"/>
        <w:widowControl/>
        <w:numPr>
          <w:ilvl w:val="0"/>
          <w:numId w:val="35"/>
        </w:numPr>
        <w:tabs>
          <w:tab w:val="left" w:pos="514"/>
        </w:tabs>
      </w:pPr>
      <w:r>
        <w:rPr>
          <w:rFonts w:cs="Arial Fett"/>
        </w:rPr>
        <w:t>Zieht einer von mehreren Mietern vorzeitig aus, so bleibt er nach wie vor Vertragspartner des Vermieters. Er haftet weiter für die Verpflichtungen aus dem Mietvertrag bis zu dessen Beendigung und Rückgabe der Mietsache, solange der Vermieter ihn nicht schriftlich aus der Haftung und aus dem Mietvertrag entlässt.</w:t>
      </w:r>
    </w:p>
    <w:p w14:paraId="07B58FCD" w14:textId="77777777" w:rsidR="00E24860" w:rsidRDefault="00E24860">
      <w:pPr>
        <w:pStyle w:val="LNum1a"/>
        <w:widowControl/>
        <w:numPr>
          <w:ilvl w:val="0"/>
          <w:numId w:val="35"/>
        </w:numPr>
        <w:tabs>
          <w:tab w:val="left" w:pos="514"/>
        </w:tabs>
      </w:pPr>
      <w:r>
        <w:rPr>
          <w:rFonts w:cs="Arial Fett"/>
        </w:rPr>
        <w:t xml:space="preserve">Willenserklärungen müssen bei einer Mehrheit von Vermietern oder Mietern von oder gegenüber allen Vertragsparteien abgegeben werden. Die einzelnen Vertragspartner bevollmächtigen sich jedoch </w:t>
      </w:r>
      <w:r>
        <w:rPr>
          <w:rFonts w:cs="Arial Fett"/>
        </w:rPr>
        <w:lastRenderedPageBreak/>
        <w:t>hiermit unter Vorbehalt des schriftlichen Widerrufs (wobei auf Mieterseite die Textform z. B. durch SMS, E-Mail, Fax oder eingescannte PDF hierfür genügt) jeweils gegenüber dem anderen Vertragsteil bis auf Weiteres gegenseitig zur Entgegennahme oder Abgabe solcher Erklärungen. Diese Vollmacht gilt insbesondere für die Entgegennahme einer Kündigung, die Geltendmachung der Erhöhung der Miete und der Nebenkosten sowie einer Vereinbarung hierüber, nicht jedoch für den Ausspruch von Kündigungen und für den Abschluss von Mietaufhebungsverträgen.</w:t>
      </w:r>
    </w:p>
    <w:p w14:paraId="5B5A61DF" w14:textId="77777777" w:rsidR="00E24860" w:rsidRDefault="00E24860">
      <w:pPr>
        <w:pStyle w:val="LNum1a"/>
        <w:widowControl/>
        <w:numPr>
          <w:ilvl w:val="0"/>
          <w:numId w:val="35"/>
        </w:numPr>
        <w:tabs>
          <w:tab w:val="left" w:pos="514"/>
        </w:tabs>
      </w:pPr>
      <w:r>
        <w:rPr>
          <w:rFonts w:cs="Arial Fett"/>
        </w:rPr>
        <w:t>Jeder Mieter muss Tatsachen in der Person oder dem Verhalten eines Familienangehörigen oder eines berechtigten Benützers der Mietsache, die das Mietverhältnis berühren oder einen Schadensersatzanspruch begründen, für und gegen sich gelten lassen.</w:t>
      </w:r>
    </w:p>
    <w:p w14:paraId="35697CE8"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60082641" w14:textId="77777777" w:rsidTr="0016513E">
        <w:tc>
          <w:tcPr>
            <w:tcW w:w="9551" w:type="dxa"/>
            <w:tcBorders>
              <w:top w:val="nil"/>
              <w:left w:val="nil"/>
              <w:bottom w:val="nil"/>
              <w:right w:val="nil"/>
            </w:tcBorders>
            <w:tcMar>
              <w:top w:w="54" w:type="dxa"/>
              <w:left w:w="54" w:type="dxa"/>
              <w:bottom w:w="0" w:type="dxa"/>
              <w:right w:w="54" w:type="dxa"/>
            </w:tcMar>
          </w:tcPr>
          <w:p w14:paraId="2AE9A267" w14:textId="77777777" w:rsidR="00E24860" w:rsidRPr="0016513E" w:rsidRDefault="00E24860" w:rsidP="0016513E">
            <w:pPr>
              <w:pStyle w:val="txt"/>
              <w:widowControl/>
              <w:jc w:val="center"/>
              <w:rPr>
                <w:sz w:val="24"/>
                <w:szCs w:val="24"/>
              </w:rPr>
            </w:pPr>
            <w:r w:rsidRPr="0016513E">
              <w:rPr>
                <w:rStyle w:val="hvhf"/>
                <w:rFonts w:cs="Arial Fett"/>
                <w:sz w:val="24"/>
                <w:szCs w:val="24"/>
              </w:rPr>
              <w:t>§ 24 Kaution</w:t>
            </w:r>
          </w:p>
        </w:tc>
      </w:tr>
    </w:tbl>
    <w:p w14:paraId="33B0677A" w14:textId="77777777" w:rsidR="00E24860" w:rsidRDefault="00E24860">
      <w:pPr>
        <w:spacing w:after="118" w:line="20" w:lineRule="exact"/>
      </w:pPr>
    </w:p>
    <w:p w14:paraId="117E8153" w14:textId="77777777" w:rsidR="00E24860" w:rsidRDefault="00E24860">
      <w:pPr>
        <w:pStyle w:val="LNum1a"/>
        <w:widowControl/>
        <w:numPr>
          <w:ilvl w:val="0"/>
          <w:numId w:val="36"/>
        </w:numPr>
        <w:tabs>
          <w:tab w:val="left" w:pos="514"/>
        </w:tabs>
      </w:pPr>
      <w:r>
        <w:rPr>
          <w:rFonts w:cs="Arial Fett"/>
        </w:rPr>
        <w:t>Der Mieter hat für die Erfüllung seiner Verpflichtungen eine Kaution zu zahlen. Diese beträgt .................... EUR (sie darf das Dreifache des netto auf einen Monat entfallenden Mietzinses nicht übersteigen). Der Mieter ist zu 3 gleichen monatlichen Teilzahlungen berechtigt. Die erste Teilzahlung ist zu Beginn des Mietverhältnisses fällig. Die weiteren Teilzahlungen werden zusammen mit den unmittelbar folgenden Mietzahlungen fällig.</w:t>
      </w:r>
    </w:p>
    <w:p w14:paraId="3D340400" w14:textId="77777777" w:rsidR="00E24860" w:rsidRDefault="00E24860">
      <w:pPr>
        <w:pStyle w:val="LNum1a"/>
        <w:widowControl/>
        <w:numPr>
          <w:ilvl w:val="0"/>
          <w:numId w:val="36"/>
        </w:numPr>
        <w:tabs>
          <w:tab w:val="left" w:pos="514"/>
        </w:tabs>
      </w:pPr>
      <w:r>
        <w:rPr>
          <w:rFonts w:cs="Arial Fett"/>
        </w:rPr>
        <w:t>Der Vermieter hat diese Gelder von seinem Vermögen getrennt bei einem Kreditinstitut zu dem für Spareinlagen mit gesetzlicher Kündigungsfrist üblichen Zinssatz anzulegen. Die Zinsen stehen dem Mieter zu. Sie erhöhen die Sicherheit.</w:t>
      </w:r>
    </w:p>
    <w:p w14:paraId="0F8A4C58" w14:textId="77777777" w:rsidR="00E24860" w:rsidRDefault="00E24860">
      <w:pPr>
        <w:pStyle w:val="LNum1a"/>
        <w:widowControl/>
        <w:numPr>
          <w:ilvl w:val="0"/>
          <w:numId w:val="36"/>
        </w:numPr>
        <w:tabs>
          <w:tab w:val="left" w:pos="514"/>
        </w:tabs>
      </w:pPr>
      <w:r>
        <w:rPr>
          <w:rFonts w:cs="Arial Fett"/>
        </w:rPr>
        <w:t>Die Kaution ist nach Vertragsende und Rückgabe der Mietsache zuzüglich der erzielten Zinsen spätestens nach Ablauf von 6 Monaten zurückzuerstatten, es sei denn, der Vermieter hat begründete Gegenansprüche, mit denen er aufrechnen kann oder die ein Zurückbehaltungsrecht begründen. Dies ist insbesondere dann der Fall, wenn und solange der Vermieter Ansprüche aus Neben- und Betriebskosten noch nicht beziffern kann.</w:t>
      </w:r>
    </w:p>
    <w:p w14:paraId="479F855D" w14:textId="77777777" w:rsidR="00E24860" w:rsidRDefault="00E24860">
      <w:pPr>
        <w:pStyle w:val="LNum1a"/>
        <w:widowControl/>
        <w:numPr>
          <w:ilvl w:val="0"/>
          <w:numId w:val="36"/>
        </w:numPr>
        <w:tabs>
          <w:tab w:val="left" w:pos="514"/>
        </w:tabs>
      </w:pPr>
      <w:r>
        <w:rPr>
          <w:rFonts w:cs="Arial Fett"/>
        </w:rPr>
        <w:t>Während des Mietverhältnisses ist der Mieter nicht berechtigt, eine Aufrechnung mit seinem Kautionsrückzahlungsanspruch gegenüber den Mietansprüchen des Vermieters vorzunehmen.</w:t>
      </w:r>
    </w:p>
    <w:p w14:paraId="4DCC1FDE" w14:textId="77777777" w:rsidR="00E24860" w:rsidRDefault="00E24860">
      <w:pPr>
        <w:pStyle w:val="LNum1a"/>
        <w:widowControl/>
        <w:numPr>
          <w:ilvl w:val="0"/>
          <w:numId w:val="36"/>
        </w:numPr>
        <w:tabs>
          <w:tab w:val="left" w:pos="514"/>
        </w:tabs>
      </w:pPr>
      <w:r>
        <w:rPr>
          <w:rFonts w:cs="Arial Fett"/>
        </w:rPr>
        <w:t>Während des Mietverhältnisses ist der Vermieter zur Inanspruchnahme der Mietsicherheit nur berechtigt, sofern er unbestrittene oder rechtskräftig festgestellte Forderungen gegenüber dem Mieter hat. Soweit dadurch die Mietsicherheit vorzeitig aufgebraucht ist, ist der Mieter zur umgehenden Auffüllung verpflichtet.</w:t>
      </w:r>
    </w:p>
    <w:p w14:paraId="2AEF74BF" w14:textId="77777777" w:rsidR="00E24860" w:rsidRDefault="00E24860">
      <w:pPr>
        <w:pStyle w:val="LNum1a"/>
        <w:widowControl/>
        <w:numPr>
          <w:ilvl w:val="0"/>
          <w:numId w:val="36"/>
        </w:numPr>
        <w:tabs>
          <w:tab w:val="left" w:pos="514"/>
        </w:tabs>
      </w:pPr>
      <w:r>
        <w:rPr>
          <w:rFonts w:cs="Arial Fett"/>
        </w:rPr>
        <w:t>Hat der Vermieter den Wohnraum nach vom Mieter geleisteter Mietsicherheit veräußert und dem Erwerber die Mietsicherheit übergeben, so ist der Vermieter ab diesem Zeitpunkt nicht mehr zur Rückgabe der Mietsicherheit an den Mieter verpflichtet.</w:t>
      </w:r>
    </w:p>
    <w:p w14:paraId="3F5E88D8"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36A74F27" w14:textId="77777777" w:rsidTr="0016513E">
        <w:tc>
          <w:tcPr>
            <w:tcW w:w="9551" w:type="dxa"/>
            <w:tcBorders>
              <w:top w:val="nil"/>
              <w:left w:val="nil"/>
              <w:bottom w:val="nil"/>
              <w:right w:val="nil"/>
            </w:tcBorders>
            <w:tcMar>
              <w:top w:w="54" w:type="dxa"/>
              <w:left w:w="54" w:type="dxa"/>
              <w:bottom w:w="0" w:type="dxa"/>
              <w:right w:w="54" w:type="dxa"/>
            </w:tcMar>
          </w:tcPr>
          <w:p w14:paraId="28B4AEEC" w14:textId="77777777" w:rsidR="00E24860" w:rsidRPr="0016513E" w:rsidRDefault="00E24860" w:rsidP="0016513E">
            <w:pPr>
              <w:pStyle w:val="txt"/>
              <w:widowControl/>
              <w:jc w:val="center"/>
              <w:rPr>
                <w:sz w:val="24"/>
                <w:szCs w:val="24"/>
              </w:rPr>
            </w:pPr>
            <w:r w:rsidRPr="0016513E">
              <w:rPr>
                <w:rStyle w:val="hvhf"/>
                <w:rFonts w:cs="Arial Fett"/>
                <w:sz w:val="24"/>
                <w:szCs w:val="24"/>
              </w:rPr>
              <w:t>§ 25 Schlüsselersatz, Schließanlage</w:t>
            </w:r>
          </w:p>
        </w:tc>
      </w:tr>
    </w:tbl>
    <w:p w14:paraId="4B946695" w14:textId="77777777" w:rsidR="00E24860" w:rsidRDefault="00E24860">
      <w:pPr>
        <w:spacing w:after="118" w:line="20" w:lineRule="exact"/>
      </w:pPr>
    </w:p>
    <w:p w14:paraId="17302CAF" w14:textId="77777777" w:rsidR="00E24860" w:rsidRDefault="00E24860">
      <w:pPr>
        <w:pStyle w:val="LNum1a"/>
        <w:widowControl/>
        <w:numPr>
          <w:ilvl w:val="0"/>
          <w:numId w:val="37"/>
        </w:numPr>
        <w:tabs>
          <w:tab w:val="left" w:pos="514"/>
        </w:tabs>
      </w:pPr>
      <w:r>
        <w:rPr>
          <w:rFonts w:cs="Arial Fett"/>
        </w:rPr>
        <w:t>Weitere als die im Übergabeprotokoll aufgeführten Schlüssel dürfen nur mit Zustimmung des Vermieters beschafft werden und sind diesem bei Auszug in jedem Fall zurückzugeben, wobei der Mieter nur dann einen Anspruch auf Kostenerstattung hat, wenn der Vermieter der Beschaffung weiterer Schlüssel unter Kostenübernahme zugestimmt hat. Bei Verlust von Schlüsseln hat der Mieter dem Vermieter die Kosten für den Ersatz der Schlüssel und gegebenenfalls des Schlosses zu erstatten, sofern der Mieter fahrlässig gehandelt hat.</w:t>
      </w:r>
    </w:p>
    <w:p w14:paraId="2E2F0526" w14:textId="77777777" w:rsidR="00E24860" w:rsidRDefault="00E24860">
      <w:pPr>
        <w:pStyle w:val="LNum1a"/>
        <w:widowControl/>
        <w:numPr>
          <w:ilvl w:val="0"/>
          <w:numId w:val="37"/>
        </w:numPr>
        <w:tabs>
          <w:tab w:val="left" w:pos="514"/>
        </w:tabs>
      </w:pPr>
      <w:r>
        <w:rPr>
          <w:rFonts w:cs="Arial Fett"/>
        </w:rPr>
        <w:t xml:space="preserve">Sofern das Haus über eine Zentralschließanlage verfügt, bei welcher mit einem Schlüssel neben dem Schloss der Wohnungseingangstür auch das der Haustür und weiterer Türen geöffnet werden können, wird der Mieter darauf hingewiesen, dass bei Verlust eines der überlassenen Schlüssel daher alle entsprechenden Schlösser ausgetauscht oder – sofern technisch machbar – geändert werden müssen. Weiterhin müssen dann alle Schlüssel im Haus erneuert werden. Der Mieter wird ausdrücklich auf das hierin liegende hohe finanzielle Risiko hingewiesen. Bei fahrlässigem Verlust solcher Schlüssel hat der Mieter dem Vermieter die dadurch entstehenden gesamten </w:t>
      </w:r>
      <w:proofErr w:type="spellStart"/>
      <w:r>
        <w:rPr>
          <w:rFonts w:cs="Arial Fett"/>
        </w:rPr>
        <w:t>Erneuerungs</w:t>
      </w:r>
      <w:proofErr w:type="spellEnd"/>
      <w:r>
        <w:rPr>
          <w:rFonts w:cs="Arial Fett"/>
        </w:rPr>
        <w:t xml:space="preserve"> – bzw. Änderungskosten zu </w:t>
      </w:r>
      <w:r>
        <w:rPr>
          <w:rFonts w:cs="Arial Fett"/>
        </w:rPr>
        <w:lastRenderedPageBreak/>
        <w:t>erstatten, es sei denn, dass eine missbräuchliche Verwendung des verlorengegangenen Schlüssels nicht zu befürchten ist. Letzteres hat der Mieter zu beweisen.</w:t>
      </w:r>
    </w:p>
    <w:p w14:paraId="5CE558E5"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69AA6CE4" w14:textId="77777777" w:rsidTr="0016513E">
        <w:tc>
          <w:tcPr>
            <w:tcW w:w="9551" w:type="dxa"/>
            <w:tcBorders>
              <w:top w:val="nil"/>
              <w:left w:val="nil"/>
              <w:bottom w:val="nil"/>
              <w:right w:val="nil"/>
            </w:tcBorders>
            <w:tcMar>
              <w:top w:w="54" w:type="dxa"/>
              <w:left w:w="54" w:type="dxa"/>
              <w:bottom w:w="0" w:type="dxa"/>
              <w:right w:w="54" w:type="dxa"/>
            </w:tcMar>
          </w:tcPr>
          <w:p w14:paraId="65903E14" w14:textId="77777777" w:rsidR="00E24860" w:rsidRPr="0016513E" w:rsidRDefault="00E24860" w:rsidP="0016513E">
            <w:pPr>
              <w:pStyle w:val="txt"/>
              <w:widowControl/>
              <w:jc w:val="center"/>
              <w:rPr>
                <w:sz w:val="24"/>
                <w:szCs w:val="24"/>
              </w:rPr>
            </w:pPr>
            <w:r w:rsidRPr="0016513E">
              <w:rPr>
                <w:rStyle w:val="hvhf"/>
                <w:rFonts w:cs="Arial Fett"/>
                <w:sz w:val="24"/>
                <w:szCs w:val="24"/>
              </w:rPr>
              <w:t>§ 26 Haus- und Gehwegreinigung, Winterdienst, Müllabfuhr, Gartenpflege</w:t>
            </w:r>
          </w:p>
        </w:tc>
      </w:tr>
    </w:tbl>
    <w:p w14:paraId="4A2048AF" w14:textId="77777777" w:rsidR="00E24860" w:rsidRDefault="00E24860">
      <w:pPr>
        <w:spacing w:after="118" w:line="20" w:lineRule="exact"/>
      </w:pPr>
    </w:p>
    <w:p w14:paraId="539143F4" w14:textId="77777777" w:rsidR="00E24860" w:rsidRDefault="00E24860">
      <w:pPr>
        <w:pStyle w:val="LNum1a"/>
        <w:widowControl/>
        <w:numPr>
          <w:ilvl w:val="0"/>
          <w:numId w:val="38"/>
        </w:numPr>
        <w:tabs>
          <w:tab w:val="left" w:pos="514"/>
        </w:tabs>
      </w:pPr>
      <w:r>
        <w:rPr>
          <w:rFonts w:cs="Arial Fett"/>
        </w:rPr>
        <w:t>Sofern die Haus- und Gehwegreinigung nicht durch eine Drittfirma durchgeführt wird, hat der Mieter diese vorbehaltlich einer anderen vertraglichen Vereinbarung bzw. geltenden Hausregelung wie folgt durchzuführen:</w:t>
      </w:r>
    </w:p>
    <w:p w14:paraId="06E8D471" w14:textId="77777777" w:rsidR="00E24860" w:rsidRDefault="00E24860">
      <w:pPr>
        <w:pStyle w:val="LNum1b"/>
        <w:widowControl/>
        <w:numPr>
          <w:ilvl w:val="1"/>
          <w:numId w:val="39"/>
        </w:numPr>
        <w:tabs>
          <w:tab w:val="left" w:pos="1028"/>
        </w:tabs>
      </w:pPr>
      <w:r>
        <w:rPr>
          <w:rFonts w:cs="Arial Fett"/>
        </w:rPr>
        <w:t>Die Reinigung von Gehweg, Abfallbehälter, Hof, Keller, Waschküche und Speicher und der hierzu führenden Treppen und Zugänge, der Vorflächen zwischen Bürgersteig und Haustüre sowie der Hauseinfahrt wechselt wöchentlich unter den Hausparteien. Die Beförderung von Abfall und dergleichen obliegt den Hausparteien entsprechend der Gemeindesatzung untereinander im Wechsel, der sich nach den Leerungsterminen regelt. Falls die Hausparteien sich nicht über die Reihenfolge einigen, setzt sie der Vermieter fest. Der Umfang der Gehwegreinigung ergibt sich aus der jeweils geltenden Gemeindesatzung.</w:t>
      </w:r>
    </w:p>
    <w:p w14:paraId="2D2A9CA3" w14:textId="77777777" w:rsidR="00E24860" w:rsidRDefault="00E24860">
      <w:pPr>
        <w:pStyle w:val="LNum1b"/>
        <w:widowControl/>
        <w:numPr>
          <w:ilvl w:val="1"/>
          <w:numId w:val="39"/>
        </w:numPr>
        <w:tabs>
          <w:tab w:val="left" w:pos="1028"/>
        </w:tabs>
      </w:pPr>
      <w:r>
        <w:rPr>
          <w:rFonts w:cs="Arial Fett"/>
        </w:rPr>
        <w:t>Die EG-Hauspartei hat den Hausflur bis zur Kellertür einmal wöchentlich, im Bedarfsfall öfter, gründlich zu reinigen. Haus-, Hof- und Kellertüre sind monatlich einmal zu reinigen. Die Mieter haben die zu ihrem Geschoss führende Treppe (mit Absatz) einmal wöchentlich gründlich zu reinigen, im Bedarfsfall öfter, das Gangfenster monatlich. Befinden sich mehrere Wohnungen auf einem Geschoss, so wechseln die vorstehenden Verpflichtungen wöchentlich, in den Fällen monatlicher Reinigung monatlich.</w:t>
      </w:r>
    </w:p>
    <w:p w14:paraId="56C7EBC9" w14:textId="77777777" w:rsidR="00E24860" w:rsidRDefault="00E24860">
      <w:pPr>
        <w:pStyle w:val="LNum1b"/>
        <w:widowControl/>
        <w:numPr>
          <w:ilvl w:val="1"/>
          <w:numId w:val="39"/>
        </w:numPr>
        <w:tabs>
          <w:tab w:val="left" w:pos="1028"/>
        </w:tabs>
      </w:pPr>
      <w:r>
        <w:rPr>
          <w:rFonts w:cs="Arial Fett"/>
        </w:rPr>
        <w:t>Der Mieter hat alle von ihm verursachten Verschmutzungen im Anwesen, auf dem Gehweg und auf der Straße unverzüglich zu beseitigen.</w:t>
      </w:r>
    </w:p>
    <w:p w14:paraId="4EAD5E4D" w14:textId="77777777" w:rsidR="00E24860" w:rsidRDefault="00E24860">
      <w:pPr>
        <w:pStyle w:val="LNum1a"/>
        <w:widowControl/>
        <w:numPr>
          <w:ilvl w:val="0"/>
          <w:numId w:val="38"/>
        </w:numPr>
        <w:tabs>
          <w:tab w:val="left" w:pos="514"/>
        </w:tabs>
      </w:pPr>
      <w:r>
        <w:rPr>
          <w:rFonts w:cs="Arial Fett"/>
        </w:rPr>
        <w:t>Sofern nicht durch eine Drittfirma durchgeführt, hat der Mieter im wöchentlichen Wechsel entsprechend Ziffer 1a nach Schneefall und nach Eintritt von Tauwetter den Schnee vom Gehweg und Hof zu entfernen und bei Glatteis zu streuen. Der Vermieter stellt das erforderliche Gerät, der Mieter das Streumaterial. Im Übrigen gelten die Bestimmungen der örtlichen Straßenreinigungsordnung.</w:t>
      </w:r>
    </w:p>
    <w:p w14:paraId="6C079978" w14:textId="77777777" w:rsidR="00E24860" w:rsidRDefault="00E24860">
      <w:pPr>
        <w:pStyle w:val="LNum1a"/>
        <w:widowControl/>
        <w:numPr>
          <w:ilvl w:val="0"/>
          <w:numId w:val="38"/>
        </w:numPr>
        <w:tabs>
          <w:tab w:val="left" w:pos="514"/>
        </w:tabs>
      </w:pPr>
      <w:r>
        <w:rPr>
          <w:rFonts w:cs="Arial Fett"/>
        </w:rPr>
        <w:t xml:space="preserve">Sofern nicht durch eine Drittfirma oder den Vermieter durchgeführt, ist der Mieter zur regelmäßigen Gartenpflege gemeinsam mit den anderen Mietern im Hause verpflichtet. Die Beteiligung erfolgt im regelmäßigen Wechsel entsprechend der im Haus üblichen Handhabung. Bei Streitigkeiten unter den Beteiligten entscheidet der Vermieter nach billigem Ermessen über den Wechsel, aber auch über die Art der auszuführenden Arbeiten. Zur Gartenpflege gehört insbesondere: Rasenmähen, Bewässern, Beete und Wege von Unkraut </w:t>
      </w:r>
      <w:proofErr w:type="gramStart"/>
      <w:r>
        <w:rPr>
          <w:rFonts w:cs="Arial Fett"/>
        </w:rPr>
        <w:t>frei halten</w:t>
      </w:r>
      <w:proofErr w:type="gramEnd"/>
      <w:r>
        <w:rPr>
          <w:rFonts w:cs="Arial Fett"/>
        </w:rPr>
        <w:t>, Hecken schneiden (mindestens einmal jährlich), Laubbeseitigung sowie Reinigung der Lichtschächte und Regenwasserabläufe. Der Mieter ist in dem Umfang, in dem er allein zur Gartennutzung berechtigt ist, zur ordnungsgemäßen Pflege verpflichtet. Er hat in diesem Fall die hierfür benötigten Geräte auf seine Kosten anzuschaffen.</w:t>
      </w:r>
    </w:p>
    <w:p w14:paraId="7A978734"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5DBDC6FC" w14:textId="77777777" w:rsidTr="0016513E">
        <w:tc>
          <w:tcPr>
            <w:tcW w:w="9551" w:type="dxa"/>
            <w:tcBorders>
              <w:top w:val="nil"/>
              <w:left w:val="nil"/>
              <w:bottom w:val="nil"/>
              <w:right w:val="nil"/>
            </w:tcBorders>
            <w:tcMar>
              <w:top w:w="54" w:type="dxa"/>
              <w:left w:w="54" w:type="dxa"/>
              <w:bottom w:w="0" w:type="dxa"/>
              <w:right w:w="54" w:type="dxa"/>
            </w:tcMar>
          </w:tcPr>
          <w:p w14:paraId="222AC469" w14:textId="77777777" w:rsidR="00E24860" w:rsidRPr="0016513E" w:rsidRDefault="00E24860" w:rsidP="0016513E">
            <w:pPr>
              <w:pStyle w:val="txt"/>
              <w:widowControl/>
              <w:jc w:val="center"/>
              <w:rPr>
                <w:sz w:val="24"/>
                <w:szCs w:val="24"/>
              </w:rPr>
            </w:pPr>
            <w:r w:rsidRPr="0016513E">
              <w:rPr>
                <w:rStyle w:val="hvhf"/>
                <w:rFonts w:cs="Arial Fett"/>
                <w:sz w:val="24"/>
                <w:szCs w:val="24"/>
              </w:rPr>
              <w:t>§ 27 Sonstige Vereinbarungen, Eigentumswohnung, Hausordnung</w:t>
            </w:r>
          </w:p>
        </w:tc>
      </w:tr>
    </w:tbl>
    <w:p w14:paraId="54879F64" w14:textId="77777777" w:rsidR="00E24860" w:rsidRDefault="00E24860">
      <w:pPr>
        <w:spacing w:after="118" w:line="20" w:lineRule="exact"/>
      </w:pPr>
    </w:p>
    <w:p w14:paraId="71FAA41B" w14:textId="77777777" w:rsidR="00E24860" w:rsidRDefault="00E24860">
      <w:pPr>
        <w:pStyle w:val="LNum1a"/>
        <w:widowControl/>
        <w:numPr>
          <w:ilvl w:val="0"/>
          <w:numId w:val="40"/>
        </w:numPr>
        <w:tabs>
          <w:tab w:val="left" w:pos="514"/>
        </w:tabs>
      </w:pPr>
      <w:r>
        <w:rPr>
          <w:rFonts w:cs="Arial Fett"/>
        </w:rPr>
        <w:t>Sofern es sich bei den vermieteten Räumen um eine Eigentumswohnung handelt, gelten für das Mietverhältnis ausschließlich die in der Teilungserklärung oder in rechtsgültigen Beschlüssen der Wohnungseigentümergemeinschaft festgelegten Bestimmungen über die Benutzung des gemeinschaftlichen Eigentums, insbesondere die Hausordnung, soweit diese den Mieter betreffen und diese von den Bestimmungen dieses Vertrags abweichen. Der Vermieter hat dem Mieter die betreffenden Schriftstücke zur Kenntnis zu bringen.</w:t>
      </w:r>
    </w:p>
    <w:p w14:paraId="3776856A" w14:textId="77777777" w:rsidR="00E24860" w:rsidRDefault="00E24860">
      <w:pPr>
        <w:pStyle w:val="LNum1a"/>
        <w:widowControl/>
        <w:numPr>
          <w:ilvl w:val="0"/>
          <w:numId w:val="40"/>
        </w:numPr>
        <w:tabs>
          <w:tab w:val="left" w:pos="514"/>
        </w:tabs>
      </w:pPr>
      <w:r>
        <w:rPr>
          <w:rFonts w:cs="Arial Fett"/>
        </w:rPr>
        <w:t>Beschlüsse der Wohnungseigentümergemeinschaft- auch solche, die nach Abschluss des Mietvertrags ergehen - sind für den Mieter verbindlich und bewirken eine entsprechende Änderung oder Ergänzung des Mietvertrags, sofern sie die Nutzung des gemeinschaftlichen Eigentums betreffen und den Mieter nicht unangemessen benachteiligen. Sie sind dem Mieter jeweils bekannt zu machen.</w:t>
      </w:r>
    </w:p>
    <w:p w14:paraId="58E8F2AC" w14:textId="77777777" w:rsidR="00E24860" w:rsidRDefault="00E24860">
      <w:pPr>
        <w:pStyle w:val="LNum1a"/>
        <w:widowControl/>
        <w:numPr>
          <w:ilvl w:val="0"/>
          <w:numId w:val="40"/>
        </w:numPr>
        <w:tabs>
          <w:tab w:val="left" w:pos="514"/>
        </w:tabs>
      </w:pPr>
      <w:r>
        <w:rPr>
          <w:rFonts w:cs="Arial Fett"/>
        </w:rPr>
        <w:t xml:space="preserve">Die Einzeljahresabrechnung des Verwalters gegenüber dem Vermieter ist auch für den Mieter in Bezug auf die Betriebskostenabrechnung verbindlich, soweit sie die nach § 7 umlegbaren Betriebskosten </w:t>
      </w:r>
      <w:r>
        <w:rPr>
          <w:rFonts w:cs="Arial Fett"/>
        </w:rPr>
        <w:lastRenderedPageBreak/>
        <w:t>betrifft und die Verwalterabrechnung nicht offenbar unrichtig ist. Der Vermieter ermächtigt hiermit den Mieter zur Einsichtnahme in die der Betriebskostenabrechnung zugrundeliegenden Rechnungsbelege beim Verwalter.</w:t>
      </w:r>
    </w:p>
    <w:p w14:paraId="7BB28F0A" w14:textId="77777777" w:rsidR="00E24860" w:rsidRDefault="00E24860">
      <w:pPr>
        <w:pStyle w:val="LNum1a"/>
        <w:widowControl/>
        <w:numPr>
          <w:ilvl w:val="0"/>
          <w:numId w:val="40"/>
        </w:numPr>
        <w:tabs>
          <w:tab w:val="left" w:pos="514"/>
        </w:tabs>
      </w:pPr>
      <w:r>
        <w:rPr>
          <w:rFonts w:cs="Arial Fett"/>
        </w:rPr>
        <w:t>Die nachstehende Hausordnung ist Bestandteil dieses Vertrags. Der Vermieter ist berechtigt, die Hausordnung abzuändern oder zu ergänzen. Erfüllungsort ist der Ort, an dem sich die vermieteten Räume befinden.</w:t>
      </w:r>
    </w:p>
    <w:p w14:paraId="0C267BAE" w14:textId="77777777" w:rsidR="00E24860" w:rsidRDefault="00E24860">
      <w:pPr>
        <w:spacing w:before="118" w:line="20" w:lineRule="exact"/>
        <w:ind w:left="514"/>
      </w:pPr>
    </w:p>
    <w:tbl>
      <w:tblPr>
        <w:tblW w:w="4900" w:type="pct"/>
        <w:tblInd w:w="514" w:type="dxa"/>
        <w:tblLayout w:type="fixed"/>
        <w:tblCellMar>
          <w:top w:w="54" w:type="dxa"/>
          <w:left w:w="54" w:type="dxa"/>
          <w:right w:w="54" w:type="dxa"/>
        </w:tblCellMar>
        <w:tblLook w:val="0000" w:firstRow="0" w:lastRow="0" w:firstColumn="0" w:lastColumn="0" w:noHBand="0" w:noVBand="0"/>
      </w:tblPr>
      <w:tblGrid>
        <w:gridCol w:w="9551"/>
      </w:tblGrid>
      <w:tr w:rsidR="00E24860" w14:paraId="72EE63DD" w14:textId="77777777" w:rsidTr="0016513E">
        <w:tc>
          <w:tcPr>
            <w:tcW w:w="9551" w:type="dxa"/>
            <w:tcBorders>
              <w:top w:val="nil"/>
              <w:left w:val="nil"/>
              <w:bottom w:val="nil"/>
              <w:right w:val="nil"/>
            </w:tcBorders>
            <w:tcMar>
              <w:top w:w="54" w:type="dxa"/>
              <w:left w:w="54" w:type="dxa"/>
              <w:bottom w:w="0" w:type="dxa"/>
              <w:right w:w="54" w:type="dxa"/>
            </w:tcMar>
          </w:tcPr>
          <w:p w14:paraId="3B637E3B" w14:textId="77777777" w:rsidR="00E24860" w:rsidRPr="0016513E" w:rsidRDefault="00E24860" w:rsidP="0016513E">
            <w:pPr>
              <w:pStyle w:val="txt"/>
              <w:widowControl/>
              <w:jc w:val="center"/>
              <w:rPr>
                <w:sz w:val="24"/>
                <w:szCs w:val="24"/>
              </w:rPr>
            </w:pPr>
            <w:r w:rsidRPr="0016513E">
              <w:rPr>
                <w:rStyle w:val="hvhf"/>
                <w:rFonts w:cs="Arial Fett"/>
                <w:sz w:val="24"/>
                <w:szCs w:val="24"/>
              </w:rPr>
              <w:t xml:space="preserve"> Haus-, Wohn-, Garagen- und Stellplatzordnung</w:t>
            </w:r>
          </w:p>
        </w:tc>
      </w:tr>
    </w:tbl>
    <w:p w14:paraId="3E7A0B99" w14:textId="77777777" w:rsidR="00E24860" w:rsidRDefault="00E24860">
      <w:pPr>
        <w:spacing w:after="118" w:line="20" w:lineRule="exact"/>
        <w:ind w:left="514"/>
      </w:pPr>
    </w:p>
    <w:p w14:paraId="6B1BBF3A" w14:textId="77777777" w:rsidR="00E24860" w:rsidRDefault="00E24860">
      <w:pPr>
        <w:pStyle w:val="LNum1b"/>
        <w:widowControl/>
        <w:numPr>
          <w:ilvl w:val="1"/>
          <w:numId w:val="41"/>
        </w:numPr>
        <w:tabs>
          <w:tab w:val="left" w:pos="1028"/>
        </w:tabs>
      </w:pPr>
      <w:r>
        <w:rPr>
          <w:rStyle w:val="hvhf"/>
          <w:rFonts w:cs="Arial Fett"/>
        </w:rPr>
        <w:t>Verpflichtung zur Hausgemeinschaft.</w:t>
      </w:r>
      <w:r>
        <w:rPr>
          <w:rFonts w:cs="Arial Fett"/>
        </w:rPr>
        <w:t xml:space="preserve"> Die vertrauensvolle Hausgemeinschaft im Sinne des Mietvertrags setzt voraus, dass von allen Hausbewohnern weitgehende Rücksichtnahme geübt und das den Mietern im Rahmen des Vertrags zur Verfügung gestellte Eigentum des Vermieters sachgemäß behandelt wird.</w:t>
      </w:r>
    </w:p>
    <w:p w14:paraId="2283FB53" w14:textId="77777777" w:rsidR="00E24860" w:rsidRDefault="00E24860">
      <w:pPr>
        <w:pStyle w:val="LNum1b"/>
        <w:widowControl/>
        <w:numPr>
          <w:ilvl w:val="1"/>
          <w:numId w:val="41"/>
        </w:numPr>
        <w:tabs>
          <w:tab w:val="left" w:pos="1028"/>
        </w:tabs>
      </w:pPr>
      <w:r>
        <w:rPr>
          <w:rStyle w:val="hvhf"/>
          <w:rFonts w:cs="Arial Fett"/>
        </w:rPr>
        <w:t>Schutz vor Lärm.</w:t>
      </w:r>
      <w:r>
        <w:rPr>
          <w:rFonts w:cs="Arial Fett"/>
        </w:rPr>
        <w:t xml:space="preserve"> Unbedingte Ruhe ist im Interesse aller Mieter von 13 - 15 Uhr und von 22 - 8 Uhr sowie an Sonn- und Feiertagen bis 9 Uhr einzuhalten. In den Ruhezeiten ist Musizieren untersagt. Fernseh-, Radio- und Tonbandgeräte, CD-Spieler usw. sind stets auf Zimmerlautstärke zu beschränken. Die Benutzung dieser Geräte im Freien (Balkon, Garten usw.) darf andere Hausbewohner und Nachbarn nicht stören.</w:t>
      </w:r>
    </w:p>
    <w:p w14:paraId="3C4D5E51" w14:textId="77777777" w:rsidR="00E24860" w:rsidRDefault="00E24860">
      <w:pPr>
        <w:pStyle w:val="LNum1b"/>
        <w:widowControl/>
        <w:numPr>
          <w:ilvl w:val="1"/>
          <w:numId w:val="41"/>
        </w:numPr>
        <w:tabs>
          <w:tab w:val="left" w:pos="1028"/>
        </w:tabs>
      </w:pPr>
      <w:r>
        <w:rPr>
          <w:rStyle w:val="hvhf"/>
          <w:rFonts w:cs="Arial Fett"/>
        </w:rPr>
        <w:t>Der Hausschlüssel</w:t>
      </w:r>
      <w:r>
        <w:rPr>
          <w:rFonts w:cs="Arial Fett"/>
        </w:rPr>
        <w:t xml:space="preserve"> darf hausfremden Personen nicht dauernd überlassen werden. Bei längerer Abwesenheit sind die Schlüssel dem Vermieter zur Verfügung zu stellen oder bei einer Person des Vertrauens in der Nachbarschaft zu hinterlegen, Name und Anschrift der Vertrauensperson sind dem Vermieter zu benennen.</w:t>
      </w:r>
    </w:p>
    <w:p w14:paraId="7F2827FB" w14:textId="77777777" w:rsidR="00E24860" w:rsidRDefault="00E24860">
      <w:pPr>
        <w:pStyle w:val="LNum1b"/>
        <w:widowControl/>
        <w:numPr>
          <w:ilvl w:val="1"/>
          <w:numId w:val="41"/>
        </w:numPr>
        <w:tabs>
          <w:tab w:val="left" w:pos="1028"/>
        </w:tabs>
      </w:pPr>
      <w:r>
        <w:rPr>
          <w:rStyle w:val="hvhf"/>
          <w:rFonts w:cs="Arial Fett"/>
        </w:rPr>
        <w:t>Rauchen.</w:t>
      </w:r>
      <w:r>
        <w:rPr>
          <w:rFonts w:cs="Arial Fett"/>
        </w:rPr>
        <w:t xml:space="preserve"> Das Rauchen ist in allgemein zugänglichen Räumen wie Treppenhaus, Waschküche, Aufzug usw. untersagt.</w:t>
      </w:r>
    </w:p>
    <w:p w14:paraId="4292D13A" w14:textId="77777777" w:rsidR="00E24860" w:rsidRDefault="00E24860">
      <w:pPr>
        <w:pStyle w:val="LNum1b"/>
        <w:widowControl/>
        <w:numPr>
          <w:ilvl w:val="1"/>
          <w:numId w:val="41"/>
        </w:numPr>
        <w:tabs>
          <w:tab w:val="left" w:pos="1028"/>
        </w:tabs>
      </w:pPr>
      <w:r>
        <w:rPr>
          <w:rStyle w:val="hvhf"/>
          <w:rFonts w:cs="Arial Fett"/>
        </w:rPr>
        <w:t>Schutz vor Frost und Unwetter.</w:t>
      </w:r>
      <w:r>
        <w:rPr>
          <w:rFonts w:cs="Arial Fett"/>
        </w:rPr>
        <w:t xml:space="preserve"> Sämtliche Fenster – auch Dach-, Gang- und Kellerfenster – sind bei Unwetter sofort zu schließen. Gleiches gilt bei Frostgefahr für alle Fenster, diese dürfen nur zum Lüften geöffnet werden. Bei starkem Frost müssen die entsprechenden Räume so beheizt werden, dass die Wasserleitungen nicht einfrieren. Die Hof- und Gartenleitung ist abzustellen und leer laufen zu lassen.</w:t>
      </w:r>
    </w:p>
    <w:p w14:paraId="15718074" w14:textId="77777777" w:rsidR="00E24860" w:rsidRDefault="00E24860">
      <w:pPr>
        <w:pStyle w:val="LNum1b"/>
        <w:widowControl/>
        <w:numPr>
          <w:ilvl w:val="1"/>
          <w:numId w:val="41"/>
        </w:numPr>
        <w:tabs>
          <w:tab w:val="left" w:pos="1028"/>
        </w:tabs>
      </w:pPr>
      <w:proofErr w:type="gramStart"/>
      <w:r>
        <w:rPr>
          <w:rStyle w:val="hvhf"/>
          <w:rFonts w:cs="Arial Fett"/>
        </w:rPr>
        <w:t>In den zu gemeinschaftlichem Gebrauch</w:t>
      </w:r>
      <w:proofErr w:type="gramEnd"/>
      <w:r>
        <w:rPr>
          <w:rStyle w:val="hvhf"/>
          <w:rFonts w:cs="Arial Fett"/>
        </w:rPr>
        <w:t xml:space="preserve"> bestimmten Räumen und Anlagen</w:t>
      </w:r>
      <w:r>
        <w:rPr>
          <w:rFonts w:cs="Arial Fett"/>
        </w:rPr>
        <w:t xml:space="preserve"> dürfen Gegenstände aller Art, insbesondere Fahrräder, Mopeds, Motorräder und sonstige Fahrzeuge nicht abgestellt werden. Dasselbe gilt für das Abstellen von Fahrzeugen und anderen Gegenständen außerhalb des Hauses auf dem Grundstück.</w:t>
      </w:r>
    </w:p>
    <w:p w14:paraId="3E59A893" w14:textId="77777777" w:rsidR="00E24860" w:rsidRDefault="00E24860">
      <w:pPr>
        <w:pStyle w:val="LNum1b"/>
        <w:widowControl/>
        <w:numPr>
          <w:ilvl w:val="1"/>
          <w:numId w:val="41"/>
        </w:numPr>
        <w:tabs>
          <w:tab w:val="left" w:pos="1028"/>
        </w:tabs>
      </w:pPr>
      <w:r>
        <w:rPr>
          <w:rStyle w:val="hvhf"/>
          <w:rFonts w:cs="Arial Fett"/>
        </w:rPr>
        <w:t>Für die Beseitigung von Abfällen</w:t>
      </w:r>
      <w:r>
        <w:rPr>
          <w:rFonts w:cs="Arial Fett"/>
        </w:rPr>
        <w:t xml:space="preserve"> sind ausschließlich Mülleimer entsprechend der örtlichen Regelung zu verwenden. Sofern Müllbehälter (z. B. grüne Tonnen) von mehreren Mietern gemeinsam genutzt werden, sind diese verpflichtet, im Wechsel die Müllbehälter zur Müllabfuhr bereitzustellen und anschließend an den Stellplatz zurückzubringen.</w:t>
      </w:r>
    </w:p>
    <w:p w14:paraId="10A4DF5B" w14:textId="77777777" w:rsidR="00E24860" w:rsidRDefault="00E24860">
      <w:pPr>
        <w:pStyle w:val="LNum1b"/>
        <w:widowControl/>
        <w:numPr>
          <w:ilvl w:val="1"/>
          <w:numId w:val="41"/>
        </w:numPr>
        <w:tabs>
          <w:tab w:val="left" w:pos="1028"/>
        </w:tabs>
      </w:pPr>
      <w:r>
        <w:rPr>
          <w:rStyle w:val="hvhf"/>
          <w:rFonts w:cs="Arial Fett"/>
        </w:rPr>
        <w:t>Treppenhausbeleuchtung/Hauseingangstüre.</w:t>
      </w:r>
      <w:r>
        <w:rPr>
          <w:rFonts w:cs="Arial Fett"/>
        </w:rPr>
        <w:t xml:space="preserve"> Der Mieter hat Schäden an der Treppenhausbeleuchtung umgehend dem Vermieter zu melden.</w:t>
      </w:r>
    </w:p>
    <w:p w14:paraId="20195245" w14:textId="77777777" w:rsidR="00E24860" w:rsidRDefault="00E24860">
      <w:pPr>
        <w:pStyle w:val="LNum1btxt"/>
        <w:widowControl/>
      </w:pPr>
      <w:r>
        <w:rPr>
          <w:rFonts w:cs="Arial Fett"/>
        </w:rPr>
        <w:t>Die Haustür ist von 22 Uhr abends bis 7 Uhr morgens verschlossen zu halten.</w:t>
      </w:r>
    </w:p>
    <w:p w14:paraId="0675DAFD" w14:textId="77777777" w:rsidR="00E24860" w:rsidRDefault="00E24860">
      <w:pPr>
        <w:pStyle w:val="LNum1b"/>
        <w:widowControl/>
        <w:numPr>
          <w:ilvl w:val="1"/>
          <w:numId w:val="41"/>
        </w:numPr>
        <w:tabs>
          <w:tab w:val="left" w:pos="1028"/>
        </w:tabs>
      </w:pPr>
      <w:r>
        <w:rPr>
          <w:rStyle w:val="hvhf"/>
          <w:rFonts w:cs="Arial Fett"/>
        </w:rPr>
        <w:t>Das Waschen und Trocknen von Wäsche</w:t>
      </w:r>
      <w:r>
        <w:rPr>
          <w:rFonts w:cs="Arial Fett"/>
        </w:rPr>
        <w:t xml:space="preserve"> hat in der Waschküche bzw. dem Trockenspeicher zu erfolgen, sofern diese Räume vorhanden sind.</w:t>
      </w:r>
    </w:p>
    <w:p w14:paraId="725EDF0B" w14:textId="77777777" w:rsidR="00E24860" w:rsidRDefault="00E24860">
      <w:pPr>
        <w:pStyle w:val="LNum1b"/>
        <w:widowControl/>
        <w:numPr>
          <w:ilvl w:val="1"/>
          <w:numId w:val="41"/>
        </w:numPr>
        <w:tabs>
          <w:tab w:val="left" w:pos="1028"/>
        </w:tabs>
      </w:pPr>
      <w:r>
        <w:rPr>
          <w:rStyle w:val="hvhf"/>
          <w:rFonts w:cs="Arial Fett"/>
        </w:rPr>
        <w:t>Das Ausklopfen von Teppichen, Decken, Polstermöbeln usw.</w:t>
      </w:r>
      <w:r>
        <w:rPr>
          <w:rFonts w:cs="Arial Fett"/>
        </w:rPr>
        <w:t xml:space="preserve"> darf nur an dem hierfür bestimmten Platz, z. B. im Hof - keinesfalls auf dem Balkon oder vor bzw. aus den Fenstern - und nur während den behördlich erlaubten Zeiten erfolgen.</w:t>
      </w:r>
    </w:p>
    <w:p w14:paraId="3C9F9F9C" w14:textId="77777777" w:rsidR="00E24860" w:rsidRDefault="00E24860">
      <w:pPr>
        <w:pStyle w:val="LNum1b"/>
        <w:widowControl/>
        <w:numPr>
          <w:ilvl w:val="1"/>
          <w:numId w:val="41"/>
        </w:numPr>
        <w:tabs>
          <w:tab w:val="left" w:pos="1028"/>
        </w:tabs>
      </w:pPr>
      <w:r>
        <w:rPr>
          <w:rStyle w:val="hvhf"/>
          <w:rFonts w:cs="Arial Fett"/>
        </w:rPr>
        <w:t>Das Anbringen von Schildern</w:t>
      </w:r>
      <w:r>
        <w:rPr>
          <w:rFonts w:cs="Arial Fett"/>
        </w:rPr>
        <w:t xml:space="preserve"> bedarf der Genehmigung des Vermieters.</w:t>
      </w:r>
    </w:p>
    <w:p w14:paraId="52BAEBD4" w14:textId="77777777" w:rsidR="00E24860" w:rsidRDefault="00E24860">
      <w:pPr>
        <w:pStyle w:val="LNum1b"/>
        <w:widowControl/>
        <w:numPr>
          <w:ilvl w:val="1"/>
          <w:numId w:val="41"/>
        </w:numPr>
        <w:tabs>
          <w:tab w:val="left" w:pos="1028"/>
        </w:tabs>
      </w:pPr>
      <w:r>
        <w:rPr>
          <w:rStyle w:val="hvhf"/>
          <w:rFonts w:cs="Arial Fett"/>
        </w:rPr>
        <w:t>Außenantennen, insbesondere Fernsehantennen</w:t>
      </w:r>
      <w:r>
        <w:rPr>
          <w:rFonts w:cs="Arial Fett"/>
        </w:rPr>
        <w:t>, dürfen nur mit vorheriger Einwilligung des Vermieters angebracht werden und nur nach Abschluss eines besonderen Antennenvertrags. Die Ausführung muss fachgerecht erfolgen. Der Mieter haftet für alle aus der Anbringung und aus dem Vorhandensein der Anlage entstehenden Schäden ohne Rücksicht auf sein Verschul</w:t>
      </w:r>
      <w:r>
        <w:rPr>
          <w:rFonts w:cs="Arial Fett"/>
        </w:rPr>
        <w:lastRenderedPageBreak/>
        <w:t>den. Der Vermieter ist jederzeit berechtigt, den Zustand der Anlage auf Kosten des Mieters durch einen Fachmann überprüfen zu lassen.</w:t>
      </w:r>
    </w:p>
    <w:p w14:paraId="67F5FAC8" w14:textId="77777777" w:rsidR="00E24860" w:rsidRDefault="00E24860">
      <w:pPr>
        <w:pStyle w:val="LNum1b"/>
        <w:widowControl/>
        <w:numPr>
          <w:ilvl w:val="1"/>
          <w:numId w:val="41"/>
        </w:numPr>
        <w:tabs>
          <w:tab w:val="left" w:pos="1028"/>
        </w:tabs>
      </w:pPr>
      <w:r>
        <w:rPr>
          <w:rStyle w:val="hvhf"/>
          <w:rFonts w:cs="Arial Fett"/>
        </w:rPr>
        <w:t>In Speicher- und Kellerraum</w:t>
      </w:r>
      <w:r>
        <w:rPr>
          <w:rFonts w:cs="Arial Fett"/>
        </w:rPr>
        <w:t xml:space="preserve"> dürfen leicht entzündliche Gegenstände und Flüssigkeiten zur Vermeidung von Brandgefahr nicht aufbewahrt werden. Jeder Mieter hat das ihm zugewiesene Keller- bzw. Speicherabteil zu nutzen. Alle polizeilichen und behördlichen Vorschriften, insbesondere jene zum Feuerschutz, sind von den Mietern auch dann zu beachten, wenn sie in dieser Hausordnung nicht ausdrücklich erwähnt sind.</w:t>
      </w:r>
    </w:p>
    <w:p w14:paraId="62A2B188" w14:textId="77777777" w:rsidR="00E24860" w:rsidRDefault="00E24860">
      <w:pPr>
        <w:pStyle w:val="LNum1b"/>
        <w:widowControl/>
        <w:numPr>
          <w:ilvl w:val="1"/>
          <w:numId w:val="41"/>
        </w:numPr>
        <w:tabs>
          <w:tab w:val="left" w:pos="1028"/>
        </w:tabs>
      </w:pPr>
      <w:r>
        <w:rPr>
          <w:rStyle w:val="hvhf"/>
          <w:rFonts w:cs="Arial Fett"/>
        </w:rPr>
        <w:t>Garagen/Stellplätze.</w:t>
      </w:r>
      <w:r>
        <w:rPr>
          <w:rFonts w:cs="Arial Fett"/>
        </w:rPr>
        <w:t xml:space="preserve"> Die Garagentore sind immer geschlossen zu halten. Der Mieter hat die Zufahrt zur Garage sauber und von Eis bzw. Schnee freizuhalten und im Winter bei Bedarf auch zu streuen. In der Garage ist die Benutzung von Feuer sowie das Rauchen verboten. Feuergefährliche Gegenstände, z. B. Treibstoffe, Farben und Lacke, dürfen dort nicht aufbewahrt werden. Die Garage darf auch nicht als Lager- oder Abstellraum benutzt werden. Jeder vermeidbare Lärm, insbesondere geräuschvolles Laufen lassen des Motors in der Garage, ist untersagt. Auf der Zufahrt zur Garage darf kein Fahrzeug abgestellt werden.</w:t>
      </w:r>
    </w:p>
    <w:p w14:paraId="1681974F" w14:textId="77777777" w:rsidR="00E24860" w:rsidRDefault="00E24860">
      <w:pPr>
        <w:pStyle w:val="LNum1b"/>
        <w:widowControl/>
        <w:numPr>
          <w:ilvl w:val="1"/>
          <w:numId w:val="41"/>
        </w:numPr>
        <w:tabs>
          <w:tab w:val="left" w:pos="1028"/>
        </w:tabs>
      </w:pPr>
      <w:r>
        <w:rPr>
          <w:rStyle w:val="hvhf"/>
          <w:rFonts w:cs="Arial Fett"/>
        </w:rPr>
        <w:t>Das Grillen</w:t>
      </w:r>
      <w:r>
        <w:rPr>
          <w:rFonts w:cs="Arial Fett"/>
        </w:rPr>
        <w:t xml:space="preserve"> ist im Interesse der Mitbewohner auf Balkonen oder unmittelbar an das Gebäude angrenzenden Flächen nicht gestattet.</w:t>
      </w:r>
    </w:p>
    <w:p w14:paraId="04967091" w14:textId="77777777" w:rsidR="00E24860" w:rsidRDefault="00E24860">
      <w:pPr>
        <w:pStyle w:val="LNum1b"/>
        <w:widowControl/>
        <w:numPr>
          <w:ilvl w:val="1"/>
          <w:numId w:val="41"/>
        </w:numPr>
        <w:tabs>
          <w:tab w:val="left" w:pos="1028"/>
        </w:tabs>
      </w:pPr>
      <w:r>
        <w:rPr>
          <w:rStyle w:val="hvhf"/>
          <w:rFonts w:cs="Arial Fett"/>
        </w:rPr>
        <w:t>Folgen bei Verstößen gegen die Hausordnung, Änderungsrecht des Vermieters.</w:t>
      </w:r>
      <w:r>
        <w:rPr>
          <w:rFonts w:cs="Arial Fett"/>
        </w:rPr>
        <w:t xml:space="preserve"> Der Vermieter darf die Hausordnung zum Zwecke ordnungsgemäßer Verwaltung und eines gedeihlichen Zusammenlebens ändern oder ergänzen. Falls der Mieter trotz zweimaliger schriftlicher Abmahnung seinen Hausordnungspflichten nicht oder nur unvollständig nachkommt, hat der Vermieter das Recht, ab dem auf die zweite erfolglose Abmahnung folgenden Monat die entsprechenden Arbeiten im Wege der Ersatzvornahme im Namen und auf Kosten des Mieters ausführen zu lassen oder selbst auszuführen. Zu diesem Vorgehen wird der Vermieter durch den Mieter mit Vertragsunterzeichnung im Voraus ermächtigt. Der Vermieter hat in den Abmahnungsschreiben auf die Folgen erfolgloser Abmahnung hinzuweisen. Das Recht des Vermieters zur ordentlichen oder fristlosen Kündigung des Mietverhältnisses bleibt hiervon unberührt.</w:t>
      </w:r>
    </w:p>
    <w:p w14:paraId="1A692D5D"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618EFC4C" w14:textId="77777777" w:rsidTr="0016513E">
        <w:tc>
          <w:tcPr>
            <w:tcW w:w="9551" w:type="dxa"/>
            <w:tcBorders>
              <w:top w:val="nil"/>
              <w:left w:val="nil"/>
              <w:bottom w:val="nil"/>
              <w:right w:val="nil"/>
            </w:tcBorders>
            <w:tcMar>
              <w:top w:w="54" w:type="dxa"/>
              <w:left w:w="54" w:type="dxa"/>
              <w:bottom w:w="0" w:type="dxa"/>
              <w:right w:w="54" w:type="dxa"/>
            </w:tcMar>
          </w:tcPr>
          <w:p w14:paraId="4FFE1596" w14:textId="77777777" w:rsidR="00E24860" w:rsidRPr="0016513E" w:rsidRDefault="00E24860" w:rsidP="0016513E">
            <w:pPr>
              <w:pStyle w:val="txt"/>
              <w:widowControl/>
              <w:jc w:val="center"/>
              <w:rPr>
                <w:sz w:val="24"/>
                <w:szCs w:val="24"/>
              </w:rPr>
            </w:pPr>
            <w:r w:rsidRPr="0016513E">
              <w:rPr>
                <w:rStyle w:val="hvhf"/>
                <w:rFonts w:cs="Arial Fett"/>
                <w:sz w:val="24"/>
                <w:szCs w:val="24"/>
              </w:rPr>
              <w:t>§ 28 Verhinderung des Mieters</w:t>
            </w:r>
          </w:p>
        </w:tc>
      </w:tr>
    </w:tbl>
    <w:p w14:paraId="4571E386" w14:textId="77777777" w:rsidR="00E24860" w:rsidRDefault="00E24860">
      <w:pPr>
        <w:spacing w:after="118" w:line="20" w:lineRule="exact"/>
      </w:pPr>
    </w:p>
    <w:p w14:paraId="3D326572" w14:textId="77777777" w:rsidR="00E24860" w:rsidRDefault="00E24860">
      <w:pPr>
        <w:pStyle w:val="txt"/>
        <w:widowControl/>
      </w:pPr>
      <w:r>
        <w:rPr>
          <w:rFonts w:cs="Arial Fett"/>
        </w:rPr>
        <w:t>Der Mieter hat dafür zu sorgen, dass alle ihm durch Mietvertrag, Hausordnung oder durch sonstige Bestimmungen auferlegten Pflichten auch während seiner Verhinderung erfüllt werden. Abwesenheit, Alter, Krankheit, Urlaub usw. entbinden den Mieter nicht von der Erfüllung seiner Verpflichtungen.</w:t>
      </w:r>
    </w:p>
    <w:p w14:paraId="516A911E"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4CCBCEFF" w14:textId="77777777" w:rsidTr="0016513E">
        <w:tc>
          <w:tcPr>
            <w:tcW w:w="9551" w:type="dxa"/>
            <w:tcBorders>
              <w:top w:val="nil"/>
              <w:left w:val="nil"/>
              <w:bottom w:val="nil"/>
              <w:right w:val="nil"/>
            </w:tcBorders>
            <w:tcMar>
              <w:top w:w="54" w:type="dxa"/>
              <w:left w:w="54" w:type="dxa"/>
              <w:bottom w:w="0" w:type="dxa"/>
              <w:right w:w="54" w:type="dxa"/>
            </w:tcMar>
          </w:tcPr>
          <w:p w14:paraId="004E096A" w14:textId="77777777" w:rsidR="00E24860" w:rsidRPr="0016513E" w:rsidRDefault="00E24860" w:rsidP="0016513E">
            <w:pPr>
              <w:pStyle w:val="txt"/>
              <w:widowControl/>
              <w:jc w:val="center"/>
              <w:rPr>
                <w:sz w:val="24"/>
                <w:szCs w:val="24"/>
              </w:rPr>
            </w:pPr>
            <w:r w:rsidRPr="0016513E">
              <w:rPr>
                <w:rStyle w:val="hvhf"/>
                <w:rFonts w:cs="Arial Fett"/>
                <w:sz w:val="24"/>
                <w:szCs w:val="24"/>
              </w:rPr>
              <w:t>§ 29 Gesetzes- und Vertragsänderungen, Schrift- und Textform</w:t>
            </w:r>
          </w:p>
        </w:tc>
      </w:tr>
    </w:tbl>
    <w:p w14:paraId="41D0DBEA" w14:textId="77777777" w:rsidR="00E24860" w:rsidRDefault="00E24860">
      <w:pPr>
        <w:spacing w:after="118" w:line="20" w:lineRule="exact"/>
      </w:pPr>
    </w:p>
    <w:p w14:paraId="0491689E" w14:textId="77777777" w:rsidR="00E24860" w:rsidRDefault="00E24860">
      <w:pPr>
        <w:pStyle w:val="LNum1a"/>
        <w:widowControl/>
        <w:numPr>
          <w:ilvl w:val="0"/>
          <w:numId w:val="42"/>
        </w:numPr>
        <w:tabs>
          <w:tab w:val="left" w:pos="514"/>
        </w:tabs>
      </w:pPr>
      <w:r>
        <w:rPr>
          <w:rFonts w:cs="Arial Fett"/>
        </w:rPr>
        <w:t>Soweit Änderungen oder Zusätze dem Formulartext widersprechen, gelten diese anstelle des Formulartextes. Nebenabreden, nachträgliche Änderungen und Ergänzungen dieses Vertrags einschließlich solcher über die vorzeitige Beendigung des Mietverhältnisses bedürfen der Schriftform.</w:t>
      </w:r>
    </w:p>
    <w:p w14:paraId="5967293F" w14:textId="77777777" w:rsidR="00E24860" w:rsidRDefault="00E24860">
      <w:pPr>
        <w:pStyle w:val="LNum1a"/>
        <w:widowControl/>
        <w:numPr>
          <w:ilvl w:val="0"/>
          <w:numId w:val="42"/>
        </w:numPr>
        <w:tabs>
          <w:tab w:val="left" w:pos="514"/>
        </w:tabs>
      </w:pPr>
      <w:r>
        <w:rPr>
          <w:rFonts w:cs="Arial Fett"/>
        </w:rPr>
        <w:t xml:space="preserve">Vorübergehende Gestattungen und </w:t>
      </w:r>
      <w:proofErr w:type="gramStart"/>
      <w:r>
        <w:rPr>
          <w:rFonts w:cs="Arial Fett"/>
        </w:rPr>
        <w:t>stillschweigende</w:t>
      </w:r>
      <w:proofErr w:type="gramEnd"/>
      <w:r>
        <w:rPr>
          <w:rFonts w:cs="Arial Fett"/>
        </w:rPr>
        <w:t xml:space="preserve"> Duldungen durch den Vermieter sind jederzeit frei widerruflich.</w:t>
      </w:r>
    </w:p>
    <w:p w14:paraId="65A64A66" w14:textId="77777777" w:rsidR="00E24860" w:rsidRDefault="00E24860">
      <w:pPr>
        <w:pStyle w:val="LNum1a"/>
        <w:widowControl/>
        <w:numPr>
          <w:ilvl w:val="0"/>
          <w:numId w:val="42"/>
        </w:numPr>
        <w:tabs>
          <w:tab w:val="left" w:pos="514"/>
        </w:tabs>
      </w:pPr>
      <w:r>
        <w:rPr>
          <w:rFonts w:cs="Arial Fett"/>
        </w:rPr>
        <w:t>Unabdingbare Gesetzesvorschriften treten an die Stelle ihnen entgegenstehender Vertragsbestimmungen. Sollte irgendeine Bestimmung des Vertrags unwirksam oder nichtig sein, so berührt dies die Rechtswirksamkeit der übrigen Bestimmungen nicht. Die Vertragsschließenden sind in diesem Fall verpflichtet, an einer entsprechenden Um- bzw. Neugestaltung solcher Bestimmungen in angemessene, ausgewogene Klauseln mitzuwirken, mit denen der gewünschte Zweck entsprechend dem mutmaßlichen Willen beider Parteien erreicht wird.</w:t>
      </w:r>
    </w:p>
    <w:p w14:paraId="37811634" w14:textId="77777777" w:rsidR="00E24860" w:rsidRDefault="00E24860">
      <w:pPr>
        <w:pStyle w:val="LNum1a"/>
        <w:widowControl/>
        <w:numPr>
          <w:ilvl w:val="0"/>
          <w:numId w:val="42"/>
        </w:numPr>
        <w:tabs>
          <w:tab w:val="left" w:pos="514"/>
        </w:tabs>
      </w:pPr>
      <w:r>
        <w:rPr>
          <w:rFonts w:cs="Arial Fett"/>
        </w:rPr>
        <w:t>Das Gleiche gilt, wenn bei Durchführung des Vertrags eine ergänzungsbedürftige Vertragslücke offenbar wird.</w:t>
      </w:r>
    </w:p>
    <w:p w14:paraId="6E3D98FD" w14:textId="77777777" w:rsidR="00E24860" w:rsidRDefault="00E24860">
      <w:pPr>
        <w:pStyle w:val="LNum1a"/>
        <w:widowControl/>
        <w:numPr>
          <w:ilvl w:val="0"/>
          <w:numId w:val="42"/>
        </w:numPr>
        <w:tabs>
          <w:tab w:val="left" w:pos="514"/>
        </w:tabs>
      </w:pPr>
      <w:r>
        <w:rPr>
          <w:rFonts w:cs="Arial Fett"/>
        </w:rPr>
        <w:t>Sollten gesetzliche Bestimmungen geändert werden, so gelten die neuen Bestimmungen, soweit diese unabdingbar sind, anstelle anderslautender Vertragsbestimmungen. Im Übrigen gelten die Vertragsbestimmungen fort.</w:t>
      </w:r>
    </w:p>
    <w:p w14:paraId="4C23026B" w14:textId="77777777" w:rsidR="00E24860" w:rsidRDefault="00E24860">
      <w:pPr>
        <w:pStyle w:val="LNum1a"/>
        <w:widowControl/>
        <w:numPr>
          <w:ilvl w:val="0"/>
          <w:numId w:val="42"/>
        </w:numPr>
        <w:tabs>
          <w:tab w:val="left" w:pos="514"/>
        </w:tabs>
      </w:pPr>
      <w:r>
        <w:rPr>
          <w:rFonts w:cs="Arial Fett"/>
        </w:rPr>
        <w:lastRenderedPageBreak/>
        <w:t>Alle Erklärungen nach diesem Vertrag können, soweit gesetzlich zulässig, auch in Textform (§ 126b BGB) abgegeben werden.</w:t>
      </w:r>
    </w:p>
    <w:p w14:paraId="76209AE9" w14:textId="77777777" w:rsidR="00E24860" w:rsidRDefault="00E24860">
      <w:pPr>
        <w:pStyle w:val="LNum1a"/>
        <w:widowControl/>
        <w:numPr>
          <w:ilvl w:val="0"/>
          <w:numId w:val="42"/>
        </w:numPr>
        <w:tabs>
          <w:tab w:val="left" w:pos="514"/>
        </w:tabs>
      </w:pPr>
      <w:r>
        <w:rPr>
          <w:rFonts w:cs="Arial Fett"/>
        </w:rPr>
        <w:t>Sollte die Schriftform gem. § 550 BGB nicht gewahrt sein, verpflichten sich die Mietvertragsparteien an einer Heilung dieses Formmangels mitzuwirken.</w:t>
      </w:r>
    </w:p>
    <w:p w14:paraId="5BE3C6E4" w14:textId="77777777" w:rsidR="00E24860" w:rsidRDefault="00E24860">
      <w:pPr>
        <w:spacing w:before="118" w:line="20" w:lineRule="exact"/>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9551"/>
      </w:tblGrid>
      <w:tr w:rsidR="00E24860" w14:paraId="021EB609" w14:textId="77777777" w:rsidTr="0016513E">
        <w:tc>
          <w:tcPr>
            <w:tcW w:w="9551" w:type="dxa"/>
            <w:tcBorders>
              <w:top w:val="nil"/>
              <w:left w:val="nil"/>
              <w:bottom w:val="nil"/>
              <w:right w:val="nil"/>
            </w:tcBorders>
            <w:tcMar>
              <w:top w:w="54" w:type="dxa"/>
              <w:left w:w="54" w:type="dxa"/>
              <w:bottom w:w="0" w:type="dxa"/>
              <w:right w:w="54" w:type="dxa"/>
            </w:tcMar>
          </w:tcPr>
          <w:p w14:paraId="4C52088C" w14:textId="77777777" w:rsidR="00E24860" w:rsidRPr="0016513E" w:rsidRDefault="00E24860" w:rsidP="0016513E">
            <w:pPr>
              <w:pStyle w:val="txt"/>
              <w:widowControl/>
              <w:jc w:val="center"/>
              <w:rPr>
                <w:sz w:val="24"/>
                <w:szCs w:val="24"/>
              </w:rPr>
            </w:pPr>
            <w:r w:rsidRPr="0016513E">
              <w:rPr>
                <w:rStyle w:val="hvhf"/>
                <w:rFonts w:cs="Arial Fett"/>
                <w:sz w:val="24"/>
                <w:szCs w:val="24"/>
              </w:rPr>
              <w:t>§ 30 Besondere Vereinbarungen</w:t>
            </w:r>
          </w:p>
        </w:tc>
      </w:tr>
    </w:tbl>
    <w:p w14:paraId="6F3A1C35" w14:textId="77777777" w:rsidR="00E24860" w:rsidRDefault="00E24860">
      <w:pPr>
        <w:spacing w:after="118" w:line="20" w:lineRule="exact"/>
      </w:pPr>
    </w:p>
    <w:p w14:paraId="23590C27" w14:textId="77777777" w:rsidR="00E24860" w:rsidRDefault="00E24860">
      <w:pPr>
        <w:pStyle w:val="txt"/>
        <w:widowControl/>
      </w:pPr>
      <w:r>
        <w:rPr>
          <w:rFonts w:cs="Arial Fett"/>
        </w:rPr>
        <w:t>(z. B. Regelung der Gartenpflege, Schönheitsreparaturen, Kleinreparaturen, Tierhaltung, Rauchverbot, Teppichböden, Parkettfußböden, Haus-, Straßen- und Gehwegreinigung, Schnee- und Eisbeseitigung, Waschen und Trocknen in den Mieträumen, Inventarliste)</w:t>
      </w:r>
    </w:p>
    <w:p w14:paraId="2A33F821" w14:textId="77777777" w:rsidR="00E24860" w:rsidRDefault="00E24860">
      <w:pPr>
        <w:pStyle w:val="txt"/>
        <w:widowControl/>
        <w:tabs>
          <w:tab w:val="right" w:leader="dot" w:pos="9638"/>
        </w:tabs>
      </w:pPr>
      <w:r>
        <w:rPr>
          <w:rFonts w:cs="Arial Fett"/>
        </w:rPr>
        <w:tab/>
      </w:r>
    </w:p>
    <w:p w14:paraId="26C2DA2A" w14:textId="77777777" w:rsidR="00E24860" w:rsidRDefault="00E24860">
      <w:pPr>
        <w:pStyle w:val="txt"/>
        <w:widowControl/>
        <w:tabs>
          <w:tab w:val="right" w:leader="dot" w:pos="9638"/>
        </w:tabs>
      </w:pPr>
      <w:r>
        <w:rPr>
          <w:rFonts w:cs="Arial Fett"/>
        </w:rPr>
        <w:tab/>
      </w:r>
    </w:p>
    <w:p w14:paraId="1C383E5F" w14:textId="77777777" w:rsidR="00E24860" w:rsidRDefault="00E24860">
      <w:pPr>
        <w:pStyle w:val="txt"/>
        <w:widowControl/>
        <w:tabs>
          <w:tab w:val="right" w:leader="dot" w:pos="9638"/>
        </w:tabs>
      </w:pPr>
      <w:r>
        <w:rPr>
          <w:rFonts w:cs="Arial Fett"/>
        </w:rPr>
        <w:tab/>
      </w:r>
    </w:p>
    <w:p w14:paraId="34BD966F" w14:textId="77777777" w:rsidR="00E24860" w:rsidRDefault="00E24860">
      <w:pPr>
        <w:pStyle w:val="txt"/>
        <w:widowControl/>
        <w:tabs>
          <w:tab w:val="right" w:leader="dot" w:pos="9638"/>
        </w:tabs>
      </w:pPr>
      <w:r>
        <w:rPr>
          <w:rFonts w:cs="Arial Fett"/>
        </w:rPr>
        <w:tab/>
      </w:r>
    </w:p>
    <w:p w14:paraId="6840E495" w14:textId="77777777" w:rsidR="00E24860" w:rsidRDefault="00E24860">
      <w:pPr>
        <w:pStyle w:val="txt"/>
        <w:widowControl/>
        <w:tabs>
          <w:tab w:val="right" w:leader="dot" w:pos="9638"/>
        </w:tabs>
      </w:pPr>
      <w:r>
        <w:rPr>
          <w:rFonts w:cs="Arial Fett"/>
        </w:rPr>
        <w:tab/>
      </w:r>
    </w:p>
    <w:p w14:paraId="1C8E142E" w14:textId="77777777" w:rsidR="00E24860" w:rsidRDefault="00E24860">
      <w:pPr>
        <w:pStyle w:val="txt"/>
        <w:widowControl/>
        <w:tabs>
          <w:tab w:val="right" w:leader="dot" w:pos="9638"/>
        </w:tabs>
      </w:pPr>
      <w:r>
        <w:rPr>
          <w:rFonts w:cs="Arial Fett"/>
        </w:rPr>
        <w:tab/>
      </w:r>
    </w:p>
    <w:p w14:paraId="11A8D958" w14:textId="77777777" w:rsidR="00E24860" w:rsidRDefault="00E24860">
      <w:pPr>
        <w:pStyle w:val="txt"/>
        <w:widowControl/>
        <w:tabs>
          <w:tab w:val="right" w:leader="dot" w:pos="9638"/>
        </w:tabs>
      </w:pPr>
      <w:r>
        <w:rPr>
          <w:rFonts w:cs="Arial Fett"/>
        </w:rPr>
        <w:tab/>
      </w:r>
    </w:p>
    <w:p w14:paraId="15A6B407" w14:textId="77777777" w:rsidR="00E24860" w:rsidRDefault="00E24860">
      <w:pPr>
        <w:pStyle w:val="txt"/>
        <w:widowControl/>
        <w:tabs>
          <w:tab w:val="right" w:leader="dot" w:pos="9638"/>
        </w:tabs>
      </w:pPr>
      <w:r>
        <w:rPr>
          <w:rFonts w:cs="Arial Fett"/>
        </w:rPr>
        <w:tab/>
      </w:r>
    </w:p>
    <w:p w14:paraId="375526B8" w14:textId="77777777" w:rsidR="00E24860" w:rsidRDefault="00E24860">
      <w:pPr>
        <w:pStyle w:val="txt"/>
        <w:widowControl/>
        <w:tabs>
          <w:tab w:val="right" w:leader="dot" w:pos="9638"/>
        </w:tabs>
      </w:pPr>
      <w:r>
        <w:rPr>
          <w:rFonts w:cs="Arial Fett"/>
        </w:rPr>
        <w:tab/>
      </w:r>
    </w:p>
    <w:p w14:paraId="58BB20D5" w14:textId="77777777" w:rsidR="00E24860" w:rsidRDefault="00E24860">
      <w:pPr>
        <w:pStyle w:val="txt"/>
        <w:widowControl/>
        <w:tabs>
          <w:tab w:val="right" w:leader="dot" w:pos="9638"/>
        </w:tabs>
      </w:pPr>
      <w:r>
        <w:rPr>
          <w:rFonts w:cs="Arial Fett"/>
        </w:rPr>
        <w:tab/>
      </w:r>
    </w:p>
    <w:p w14:paraId="1DE769DE" w14:textId="77777777" w:rsidR="00E24860" w:rsidRDefault="00E24860">
      <w:pPr>
        <w:pStyle w:val="txt"/>
        <w:widowControl/>
        <w:tabs>
          <w:tab w:val="right" w:leader="dot" w:pos="9638"/>
        </w:tabs>
      </w:pPr>
      <w:r>
        <w:rPr>
          <w:rFonts w:cs="Arial Fett"/>
        </w:rPr>
        <w:tab/>
      </w:r>
    </w:p>
    <w:p w14:paraId="51D51EFF" w14:textId="77777777" w:rsidR="00E24860" w:rsidRDefault="00E24860">
      <w:pPr>
        <w:pStyle w:val="txt"/>
        <w:widowControl/>
        <w:tabs>
          <w:tab w:val="right" w:leader="dot" w:pos="9638"/>
        </w:tabs>
      </w:pPr>
      <w:r>
        <w:rPr>
          <w:rFonts w:cs="Arial Fett"/>
        </w:rPr>
        <w:tab/>
      </w:r>
    </w:p>
    <w:p w14:paraId="78130310" w14:textId="77777777" w:rsidR="00E24860" w:rsidRDefault="00E24860">
      <w:pPr>
        <w:pStyle w:val="txt"/>
        <w:widowControl/>
        <w:tabs>
          <w:tab w:val="right" w:leader="dot" w:pos="9638"/>
        </w:tabs>
      </w:pPr>
      <w:r>
        <w:rPr>
          <w:rFonts w:cs="Arial Fett"/>
        </w:rPr>
        <w:tab/>
      </w:r>
    </w:p>
    <w:p w14:paraId="0C696245" w14:textId="77777777" w:rsidR="00E24860" w:rsidRDefault="00E24860">
      <w:pPr>
        <w:pStyle w:val="txt"/>
        <w:widowControl/>
        <w:tabs>
          <w:tab w:val="right" w:leader="dot" w:pos="9638"/>
        </w:tabs>
      </w:pPr>
      <w:r>
        <w:rPr>
          <w:rFonts w:cs="Arial Fett"/>
        </w:rPr>
        <w:tab/>
      </w:r>
    </w:p>
    <w:p w14:paraId="41EBA272" w14:textId="77777777" w:rsidR="00E24860" w:rsidRDefault="00E24860">
      <w:pPr>
        <w:pStyle w:val="txt"/>
        <w:widowControl/>
        <w:tabs>
          <w:tab w:val="right" w:leader="dot" w:pos="9638"/>
        </w:tabs>
      </w:pPr>
      <w:r>
        <w:rPr>
          <w:rFonts w:cs="Arial Fett"/>
        </w:rPr>
        <w:tab/>
      </w:r>
    </w:p>
    <w:p w14:paraId="07C3BDCB" w14:textId="77777777" w:rsidR="00E24860" w:rsidRDefault="00E24860">
      <w:pPr>
        <w:pStyle w:val="txt"/>
        <w:widowControl/>
        <w:tabs>
          <w:tab w:val="right" w:leader="dot" w:pos="9638"/>
        </w:tabs>
      </w:pPr>
      <w:r>
        <w:rPr>
          <w:rFonts w:cs="Arial Fett"/>
        </w:rPr>
        <w:tab/>
      </w:r>
    </w:p>
    <w:p w14:paraId="7B54C812" w14:textId="77777777" w:rsidR="00E24860" w:rsidRDefault="00E24860">
      <w:pPr>
        <w:pStyle w:val="txt"/>
        <w:widowControl/>
        <w:tabs>
          <w:tab w:val="right" w:leader="dot" w:pos="9638"/>
        </w:tabs>
      </w:pPr>
      <w:r>
        <w:rPr>
          <w:rFonts w:cs="Arial Fett"/>
        </w:rPr>
        <w:tab/>
      </w:r>
    </w:p>
    <w:p w14:paraId="7E8C44A2" w14:textId="77777777" w:rsidR="00E24860" w:rsidRDefault="00E24860">
      <w:pPr>
        <w:pStyle w:val="txt"/>
        <w:widowControl/>
        <w:tabs>
          <w:tab w:val="right" w:leader="dot" w:pos="9638"/>
        </w:tabs>
      </w:pPr>
      <w:r>
        <w:rPr>
          <w:rFonts w:cs="Arial Fett"/>
        </w:rPr>
        <w:tab/>
      </w:r>
    </w:p>
    <w:p w14:paraId="663202D8" w14:textId="77777777" w:rsidR="00E24860" w:rsidRDefault="00E24860">
      <w:pPr>
        <w:pStyle w:val="txt"/>
        <w:widowControl/>
        <w:tabs>
          <w:tab w:val="right" w:leader="dot" w:pos="9638"/>
        </w:tabs>
      </w:pPr>
      <w:r>
        <w:rPr>
          <w:rFonts w:cs="Arial Fett"/>
        </w:rPr>
        <w:tab/>
      </w:r>
    </w:p>
    <w:p w14:paraId="27A40C62" w14:textId="77777777" w:rsidR="00E24860" w:rsidRDefault="00E24860">
      <w:pPr>
        <w:pStyle w:val="txt"/>
        <w:widowControl/>
        <w:tabs>
          <w:tab w:val="right" w:leader="dot" w:pos="9638"/>
        </w:tabs>
      </w:pPr>
      <w:r>
        <w:rPr>
          <w:rFonts w:cs="Arial Fett"/>
        </w:rPr>
        <w:tab/>
      </w:r>
    </w:p>
    <w:p w14:paraId="5B7BE55D" w14:textId="77777777" w:rsidR="00E24860" w:rsidRDefault="00E24860">
      <w:pPr>
        <w:pStyle w:val="txt"/>
        <w:widowControl/>
      </w:pPr>
    </w:p>
    <w:p w14:paraId="3B1B11DA" w14:textId="77777777" w:rsidR="00E24860" w:rsidRPr="00163C49" w:rsidRDefault="00E24860">
      <w:pPr>
        <w:spacing w:before="118" w:line="20" w:lineRule="exact"/>
        <w:rPr>
          <w:sz w:val="20"/>
          <w:szCs w:val="20"/>
        </w:rPr>
      </w:pPr>
    </w:p>
    <w:tbl>
      <w:tblPr>
        <w:tblW w:w="4900" w:type="pct"/>
        <w:tblInd w:w="170" w:type="dxa"/>
        <w:tblLayout w:type="fixed"/>
        <w:tblCellMar>
          <w:top w:w="54" w:type="dxa"/>
          <w:left w:w="54" w:type="dxa"/>
          <w:right w:w="54" w:type="dxa"/>
        </w:tblCellMar>
        <w:tblLook w:val="0000" w:firstRow="0" w:lastRow="0" w:firstColumn="0" w:lastColumn="0" w:noHBand="0" w:noVBand="0"/>
      </w:tblPr>
      <w:tblGrid>
        <w:gridCol w:w="4776"/>
        <w:gridCol w:w="4775"/>
      </w:tblGrid>
      <w:tr w:rsidR="00E24860" w:rsidRPr="00163C49" w14:paraId="09F88021" w14:textId="77777777" w:rsidTr="0016513E">
        <w:tc>
          <w:tcPr>
            <w:tcW w:w="4776" w:type="dxa"/>
            <w:tcBorders>
              <w:top w:val="nil"/>
              <w:left w:val="nil"/>
              <w:bottom w:val="nil"/>
              <w:right w:val="nil"/>
            </w:tcBorders>
            <w:tcMar>
              <w:top w:w="54" w:type="dxa"/>
              <w:left w:w="54" w:type="dxa"/>
              <w:bottom w:w="0" w:type="dxa"/>
              <w:right w:w="54" w:type="dxa"/>
            </w:tcMar>
          </w:tcPr>
          <w:p w14:paraId="1888B5B5" w14:textId="77777777" w:rsidR="00E24860" w:rsidRPr="00163C49" w:rsidRDefault="00E24860" w:rsidP="0016513E">
            <w:pPr>
              <w:pStyle w:val="txt"/>
              <w:widowControl/>
              <w:tabs>
                <w:tab w:val="right" w:leader="dot" w:pos="9638"/>
              </w:tabs>
            </w:pPr>
            <w:r w:rsidRPr="00163C49">
              <w:rPr>
                <w:rFonts w:cs="Arial Fett"/>
              </w:rPr>
              <w:tab/>
            </w:r>
          </w:p>
          <w:p w14:paraId="4FAFAE9B" w14:textId="77777777" w:rsidR="00E24860" w:rsidRPr="00163C49" w:rsidRDefault="00E24860" w:rsidP="0016513E">
            <w:pPr>
              <w:pStyle w:val="txt"/>
              <w:widowControl/>
            </w:pPr>
            <w:r w:rsidRPr="00163C49">
              <w:rPr>
                <w:rStyle w:val="hvhk"/>
                <w:rFonts w:cs="Arial Fett"/>
              </w:rPr>
              <w:t>(Ort, Datum)</w:t>
            </w:r>
          </w:p>
        </w:tc>
        <w:tc>
          <w:tcPr>
            <w:tcW w:w="4775" w:type="dxa"/>
            <w:tcBorders>
              <w:top w:val="nil"/>
              <w:left w:val="nil"/>
              <w:bottom w:val="nil"/>
              <w:right w:val="nil"/>
            </w:tcBorders>
            <w:tcMar>
              <w:top w:w="54" w:type="dxa"/>
              <w:left w:w="54" w:type="dxa"/>
              <w:bottom w:w="0" w:type="dxa"/>
              <w:right w:w="54" w:type="dxa"/>
            </w:tcMar>
          </w:tcPr>
          <w:p w14:paraId="21CA3F96" w14:textId="77777777" w:rsidR="00E24860" w:rsidRPr="00163C49" w:rsidRDefault="00E24860" w:rsidP="0016513E">
            <w:pPr>
              <w:pStyle w:val="txt"/>
              <w:widowControl/>
              <w:tabs>
                <w:tab w:val="right" w:leader="dot" w:pos="9638"/>
              </w:tabs>
            </w:pPr>
            <w:r w:rsidRPr="00163C49">
              <w:rPr>
                <w:rFonts w:cs="Arial Fett"/>
              </w:rPr>
              <w:tab/>
            </w:r>
          </w:p>
          <w:p w14:paraId="66F617B6" w14:textId="77777777" w:rsidR="00E24860" w:rsidRPr="00163C49" w:rsidRDefault="00E24860" w:rsidP="0016513E">
            <w:pPr>
              <w:pStyle w:val="txt"/>
              <w:widowControl/>
            </w:pPr>
            <w:r w:rsidRPr="00163C49">
              <w:rPr>
                <w:rStyle w:val="hvhk"/>
                <w:rFonts w:cs="Arial Fett"/>
              </w:rPr>
              <w:t>(Ort, Datum)</w:t>
            </w:r>
          </w:p>
        </w:tc>
      </w:tr>
      <w:tr w:rsidR="00E24860" w:rsidRPr="00163C49" w14:paraId="5DC7BE5D" w14:textId="77777777" w:rsidTr="0016513E">
        <w:tc>
          <w:tcPr>
            <w:tcW w:w="4776" w:type="dxa"/>
            <w:tcBorders>
              <w:top w:val="nil"/>
              <w:left w:val="nil"/>
              <w:bottom w:val="nil"/>
              <w:right w:val="nil"/>
            </w:tcBorders>
            <w:tcMar>
              <w:top w:w="54" w:type="dxa"/>
              <w:left w:w="54" w:type="dxa"/>
              <w:bottom w:w="0" w:type="dxa"/>
              <w:right w:w="54" w:type="dxa"/>
            </w:tcMar>
          </w:tcPr>
          <w:p w14:paraId="1D5831C1" w14:textId="77777777" w:rsidR="00E24860" w:rsidRPr="00163C49" w:rsidRDefault="00E24860" w:rsidP="0016513E">
            <w:pPr>
              <w:pStyle w:val="txt"/>
              <w:widowControl/>
              <w:tabs>
                <w:tab w:val="right" w:leader="dot" w:pos="9638"/>
              </w:tabs>
            </w:pPr>
            <w:r w:rsidRPr="00163C49">
              <w:rPr>
                <w:rFonts w:cs="Arial Fett"/>
              </w:rPr>
              <w:tab/>
            </w:r>
          </w:p>
          <w:p w14:paraId="5B7982B1" w14:textId="77777777" w:rsidR="00E24860" w:rsidRPr="00163C49" w:rsidRDefault="00E24860" w:rsidP="0016513E">
            <w:pPr>
              <w:pStyle w:val="txt"/>
              <w:widowControl/>
            </w:pPr>
            <w:r w:rsidRPr="00163C49">
              <w:rPr>
                <w:rStyle w:val="hvhk"/>
                <w:rFonts w:cs="Arial Fett"/>
              </w:rPr>
              <w:t>(Vermieter/in)</w:t>
            </w:r>
          </w:p>
        </w:tc>
        <w:tc>
          <w:tcPr>
            <w:tcW w:w="4775" w:type="dxa"/>
            <w:tcBorders>
              <w:top w:val="nil"/>
              <w:left w:val="nil"/>
              <w:bottom w:val="nil"/>
              <w:right w:val="nil"/>
            </w:tcBorders>
            <w:tcMar>
              <w:top w:w="54" w:type="dxa"/>
              <w:left w:w="54" w:type="dxa"/>
              <w:bottom w:w="0" w:type="dxa"/>
              <w:right w:w="54" w:type="dxa"/>
            </w:tcMar>
          </w:tcPr>
          <w:p w14:paraId="5F97A860" w14:textId="77777777" w:rsidR="00E24860" w:rsidRPr="00163C49" w:rsidRDefault="00E24860" w:rsidP="0016513E">
            <w:pPr>
              <w:pStyle w:val="txt"/>
              <w:widowControl/>
              <w:tabs>
                <w:tab w:val="right" w:leader="dot" w:pos="9638"/>
              </w:tabs>
            </w:pPr>
            <w:r w:rsidRPr="00163C49">
              <w:rPr>
                <w:rFonts w:cs="Arial Fett"/>
              </w:rPr>
              <w:tab/>
            </w:r>
          </w:p>
          <w:p w14:paraId="5823502D" w14:textId="77777777" w:rsidR="00E24860" w:rsidRPr="00163C49" w:rsidRDefault="00E24860" w:rsidP="0016513E">
            <w:pPr>
              <w:pStyle w:val="txt"/>
              <w:widowControl/>
            </w:pPr>
            <w:r w:rsidRPr="00163C49">
              <w:rPr>
                <w:rStyle w:val="hvhk"/>
                <w:rFonts w:cs="Arial Fett"/>
              </w:rPr>
              <w:t>(Mieter/in)</w:t>
            </w:r>
          </w:p>
        </w:tc>
      </w:tr>
      <w:tr w:rsidR="00E24860" w:rsidRPr="00163C49" w14:paraId="059345C1" w14:textId="77777777" w:rsidTr="0016513E">
        <w:tc>
          <w:tcPr>
            <w:tcW w:w="4776" w:type="dxa"/>
            <w:tcBorders>
              <w:top w:val="nil"/>
              <w:left w:val="nil"/>
              <w:bottom w:val="nil"/>
              <w:right w:val="nil"/>
            </w:tcBorders>
            <w:tcMar>
              <w:top w:w="54" w:type="dxa"/>
              <w:left w:w="54" w:type="dxa"/>
              <w:bottom w:w="0" w:type="dxa"/>
              <w:right w:w="54" w:type="dxa"/>
            </w:tcMar>
          </w:tcPr>
          <w:p w14:paraId="52DEE4D4" w14:textId="77777777" w:rsidR="00E24860" w:rsidRPr="00163C49" w:rsidRDefault="00E24860" w:rsidP="0016513E">
            <w:pPr>
              <w:pStyle w:val="txt"/>
              <w:widowControl/>
              <w:tabs>
                <w:tab w:val="right" w:leader="dot" w:pos="9638"/>
              </w:tabs>
            </w:pPr>
            <w:r w:rsidRPr="00163C49">
              <w:rPr>
                <w:rFonts w:cs="Arial Fett"/>
              </w:rPr>
              <w:tab/>
            </w:r>
          </w:p>
          <w:p w14:paraId="4BFD7A32" w14:textId="77777777" w:rsidR="00E24860" w:rsidRPr="00163C49" w:rsidRDefault="00E24860" w:rsidP="0016513E">
            <w:pPr>
              <w:pStyle w:val="txt"/>
              <w:widowControl/>
            </w:pPr>
            <w:r w:rsidRPr="00163C49">
              <w:rPr>
                <w:rStyle w:val="hvhk"/>
                <w:rFonts w:cs="Arial Fett"/>
              </w:rPr>
              <w:t>(Vermieter/in)</w:t>
            </w:r>
          </w:p>
        </w:tc>
        <w:tc>
          <w:tcPr>
            <w:tcW w:w="4775" w:type="dxa"/>
            <w:tcBorders>
              <w:top w:val="nil"/>
              <w:left w:val="nil"/>
              <w:bottom w:val="nil"/>
              <w:right w:val="nil"/>
            </w:tcBorders>
            <w:tcMar>
              <w:top w:w="54" w:type="dxa"/>
              <w:left w:w="54" w:type="dxa"/>
              <w:bottom w:w="0" w:type="dxa"/>
              <w:right w:w="54" w:type="dxa"/>
            </w:tcMar>
          </w:tcPr>
          <w:p w14:paraId="5645C08E" w14:textId="77777777" w:rsidR="00E24860" w:rsidRPr="00163C49" w:rsidRDefault="00E24860" w:rsidP="0016513E">
            <w:pPr>
              <w:pStyle w:val="txt"/>
              <w:widowControl/>
              <w:tabs>
                <w:tab w:val="right" w:leader="dot" w:pos="9638"/>
              </w:tabs>
            </w:pPr>
            <w:r w:rsidRPr="00163C49">
              <w:rPr>
                <w:rFonts w:cs="Arial Fett"/>
              </w:rPr>
              <w:tab/>
            </w:r>
          </w:p>
          <w:p w14:paraId="4CF8F31C" w14:textId="77777777" w:rsidR="00E24860" w:rsidRPr="00163C49" w:rsidRDefault="00E24860" w:rsidP="0016513E">
            <w:pPr>
              <w:pStyle w:val="txt"/>
              <w:widowControl/>
            </w:pPr>
            <w:r w:rsidRPr="00163C49">
              <w:rPr>
                <w:rStyle w:val="hvhk"/>
                <w:rFonts w:cs="Arial Fett"/>
              </w:rPr>
              <w:t>(Mieter/in)</w:t>
            </w:r>
          </w:p>
        </w:tc>
      </w:tr>
      <w:tr w:rsidR="00E53483" w:rsidRPr="00163C49" w14:paraId="08AC60D7" w14:textId="77777777" w:rsidTr="0016513E">
        <w:tc>
          <w:tcPr>
            <w:tcW w:w="4776" w:type="dxa"/>
            <w:tcBorders>
              <w:top w:val="nil"/>
              <w:left w:val="nil"/>
              <w:bottom w:val="nil"/>
              <w:right w:val="nil"/>
            </w:tcBorders>
            <w:tcMar>
              <w:top w:w="54" w:type="dxa"/>
              <w:left w:w="54" w:type="dxa"/>
              <w:bottom w:w="0" w:type="dxa"/>
              <w:right w:w="54" w:type="dxa"/>
            </w:tcMar>
          </w:tcPr>
          <w:p w14:paraId="7DE7A2A6" w14:textId="77777777" w:rsidR="00E53483" w:rsidRPr="00163C49" w:rsidRDefault="00E53483" w:rsidP="0016513E">
            <w:pPr>
              <w:pStyle w:val="txt"/>
              <w:widowControl/>
              <w:tabs>
                <w:tab w:val="right" w:leader="dot" w:pos="9638"/>
              </w:tabs>
              <w:rPr>
                <w:rFonts w:cs="Arial Fett"/>
              </w:rPr>
            </w:pPr>
          </w:p>
          <w:p w14:paraId="3A57BA95" w14:textId="77777777" w:rsidR="00E53483" w:rsidRPr="00163C49" w:rsidRDefault="00E53483" w:rsidP="0016513E">
            <w:pPr>
              <w:pStyle w:val="txt"/>
              <w:widowControl/>
              <w:tabs>
                <w:tab w:val="right" w:leader="dot" w:pos="9638"/>
              </w:tabs>
              <w:rPr>
                <w:rFonts w:cs="Arial Fett"/>
              </w:rPr>
            </w:pPr>
            <w:r w:rsidRPr="00163C49">
              <w:rPr>
                <w:rFonts w:cs="Arial Fett"/>
              </w:rPr>
              <w:t xml:space="preserve">                             (Siegel)</w:t>
            </w:r>
          </w:p>
        </w:tc>
        <w:tc>
          <w:tcPr>
            <w:tcW w:w="4775" w:type="dxa"/>
            <w:tcBorders>
              <w:top w:val="nil"/>
              <w:left w:val="nil"/>
              <w:bottom w:val="nil"/>
              <w:right w:val="nil"/>
            </w:tcBorders>
            <w:tcMar>
              <w:top w:w="54" w:type="dxa"/>
              <w:left w:w="54" w:type="dxa"/>
              <w:bottom w:w="0" w:type="dxa"/>
              <w:right w:w="54" w:type="dxa"/>
            </w:tcMar>
          </w:tcPr>
          <w:p w14:paraId="529DBEC5" w14:textId="77777777" w:rsidR="00E53483" w:rsidRPr="00163C49" w:rsidRDefault="00E53483" w:rsidP="0016513E">
            <w:pPr>
              <w:pStyle w:val="txt"/>
              <w:widowControl/>
              <w:tabs>
                <w:tab w:val="right" w:leader="dot" w:pos="9638"/>
              </w:tabs>
              <w:rPr>
                <w:rFonts w:cs="Arial Fett"/>
              </w:rPr>
            </w:pPr>
          </w:p>
        </w:tc>
      </w:tr>
    </w:tbl>
    <w:p w14:paraId="580BC057" w14:textId="77777777" w:rsidR="00E24860" w:rsidRDefault="00E24860">
      <w:pPr>
        <w:spacing w:after="118" w:line="20" w:lineRule="exact"/>
      </w:pPr>
    </w:p>
    <w:sectPr w:rsidR="00E24860">
      <w:headerReference w:type="default" r:id="rId7"/>
      <w:footerReference w:type="default" r:id="rId8"/>
      <w:footerReference w:type="first" r:id="rId9"/>
      <w:footnotePr>
        <w:pos w:val="beneathText"/>
      </w:footnotePr>
      <w:pgSz w:w="11906" w:h="16838" w:code="9"/>
      <w:pgMar w:top="1418" w:right="1134"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60AF" w14:textId="77777777" w:rsidR="00D937C7" w:rsidRDefault="00D937C7">
      <w:r>
        <w:separator/>
      </w:r>
    </w:p>
  </w:endnote>
  <w:endnote w:type="continuationSeparator" w:id="0">
    <w:p w14:paraId="6D748407" w14:textId="77777777" w:rsidR="00D937C7" w:rsidRDefault="00D9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05B7" w14:textId="77777777" w:rsidR="00E24860" w:rsidRDefault="00E24860">
    <w:pPr>
      <w:pStyle w:val="newfooter"/>
      <w:tabs>
        <w:tab w:val="left" w:pos="0"/>
        <w:tab w:val="right" w:pos="9638"/>
      </w:tabs>
    </w:pPr>
    <w:r>
      <w:rPr>
        <w:rFonts w:cs="Arial Fett"/>
      </w:rPr>
      <w:t>Haufe-Index 1949292</w:t>
    </w:r>
    <w:r>
      <w:rPr>
        <w:rFonts w:cs="Arial Fett"/>
      </w:rPr>
      <w:tab/>
    </w:r>
    <w:r>
      <w:rPr>
        <w:rFonts w:cs="Arial Fett"/>
      </w:rPr>
      <w:fldChar w:fldCharType="begin"/>
    </w:r>
    <w:r>
      <w:rPr>
        <w:rFonts w:cs="Arial Fett"/>
      </w:rPr>
      <w:instrText xml:space="preserve"> PAGE </w:instrText>
    </w:r>
    <w:r>
      <w:rPr>
        <w:rFonts w:cs="Arial Fett"/>
      </w:rPr>
      <w:fldChar w:fldCharType="separate"/>
    </w:r>
    <w:r w:rsidR="0060242D">
      <w:rPr>
        <w:rFonts w:cs="Arial Fett"/>
        <w:noProof/>
      </w:rPr>
      <w:t>2</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60242D">
      <w:rPr>
        <w:rFonts w:cs="Arial Fett"/>
        <w:noProof/>
      </w:rPr>
      <w:t>20</w:t>
    </w:r>
    <w:r>
      <w:rPr>
        <w:rFonts w:cs="Arial Fet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9EC0" w14:textId="77777777" w:rsidR="00E24860" w:rsidRDefault="00E24860">
    <w:pPr>
      <w:pStyle w:val="newfooter"/>
      <w:tabs>
        <w:tab w:val="left" w:pos="0"/>
        <w:tab w:val="right" w:pos="9638"/>
      </w:tabs>
    </w:pPr>
    <w:r>
      <w:rPr>
        <w:rFonts w:cs="Arial Fett"/>
      </w:rPr>
      <w:t>Haufe-Index 1949292</w:t>
    </w:r>
    <w:r>
      <w:rPr>
        <w:rFonts w:cs="Arial Fett"/>
      </w:rPr>
      <w:tab/>
    </w:r>
    <w:r>
      <w:rPr>
        <w:rFonts w:cs="Arial Fett"/>
      </w:rPr>
      <w:fldChar w:fldCharType="begin"/>
    </w:r>
    <w:r>
      <w:rPr>
        <w:rFonts w:cs="Arial Fett"/>
      </w:rPr>
      <w:instrText xml:space="preserve"> PAGE </w:instrText>
    </w:r>
    <w:r>
      <w:rPr>
        <w:rFonts w:cs="Arial Fett"/>
      </w:rPr>
      <w:fldChar w:fldCharType="separate"/>
    </w:r>
    <w:r w:rsidR="0060242D">
      <w:rPr>
        <w:rFonts w:cs="Arial Fett"/>
        <w:noProof/>
      </w:rPr>
      <w:t>1</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sidR="0060242D">
      <w:rPr>
        <w:rFonts w:cs="Arial Fett"/>
        <w:noProof/>
      </w:rPr>
      <w:t>20</w:t>
    </w:r>
    <w:r>
      <w:rPr>
        <w:rFonts w:cs="Arial Fet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88F5" w14:textId="77777777" w:rsidR="00D937C7" w:rsidRDefault="00D937C7">
      <w:r>
        <w:separator/>
      </w:r>
    </w:p>
  </w:footnote>
  <w:footnote w:type="continuationSeparator" w:id="0">
    <w:p w14:paraId="3028811A" w14:textId="77777777" w:rsidR="00D937C7" w:rsidRDefault="00D9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1308" w14:textId="77777777" w:rsidR="00E24860" w:rsidRDefault="00E24860">
    <w:pPr>
      <w:pStyle w:val="newheader"/>
    </w:pPr>
    <w:r>
      <w:rPr>
        <w:rFonts w:cs="Arial Fett"/>
      </w:rPr>
      <w:t>Mietvertrag, Wohnraum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42B7"/>
    <w:multiLevelType w:val="multilevel"/>
    <w:tmpl w:val="00000000"/>
    <w:lvl w:ilvl="0">
      <w:start w:val="1"/>
      <w:numFmt w:val="decimal"/>
      <w:lvlText w:val="%1."/>
      <w:lvlJc w:val="left"/>
      <w:pPr>
        <w:tabs>
          <w:tab w:val="num" w:pos="514"/>
        </w:tabs>
        <w:ind w:left="514" w:hanging="514"/>
      </w:pPr>
      <w:rPr>
        <w:rFonts w:cs="Times New Roman"/>
      </w:rPr>
    </w:lvl>
    <w:lvl w:ilvl="1">
      <w:start w:val="1"/>
      <w:numFmt w:val="decimal"/>
      <w:lvlText w:val="%2."/>
      <w:lvlJc w:val="left"/>
      <w:pPr>
        <w:tabs>
          <w:tab w:val="num" w:pos="1028"/>
        </w:tabs>
        <w:ind w:left="1028" w:hanging="514"/>
      </w:pPr>
      <w:rPr>
        <w:rFonts w:cs="Times New Roman"/>
      </w:rPr>
    </w:lvl>
    <w:lvl w:ilvl="2">
      <w:start w:val="1"/>
      <w:numFmt w:val="decimal"/>
      <w:lvlText w:val="%3."/>
      <w:lvlJc w:val="left"/>
      <w:pPr>
        <w:tabs>
          <w:tab w:val="num" w:pos="1542"/>
        </w:tabs>
        <w:ind w:left="1542" w:hanging="514"/>
      </w:pPr>
      <w:rPr>
        <w:rFonts w:cs="Times New Roman"/>
      </w:rPr>
    </w:lvl>
    <w:lvl w:ilvl="3">
      <w:start w:val="1"/>
      <w:numFmt w:val="decimal"/>
      <w:lvlText w:val="%4."/>
      <w:lvlJc w:val="left"/>
      <w:pPr>
        <w:tabs>
          <w:tab w:val="num" w:pos="2056"/>
        </w:tabs>
        <w:ind w:left="2056" w:hanging="514"/>
      </w:pPr>
      <w:rPr>
        <w:rFonts w:cs="Times New Roman"/>
      </w:rPr>
    </w:lvl>
    <w:lvl w:ilvl="4">
      <w:start w:val="1"/>
      <w:numFmt w:val="decimal"/>
      <w:lvlText w:val="%5."/>
      <w:lvlJc w:val="left"/>
      <w:pPr>
        <w:tabs>
          <w:tab w:val="num" w:pos="2570"/>
        </w:tabs>
        <w:ind w:left="2570" w:hanging="514"/>
      </w:pPr>
      <w:rPr>
        <w:rFonts w:cs="Times New Roman"/>
      </w:rPr>
    </w:lvl>
    <w:lvl w:ilvl="5">
      <w:start w:val="1"/>
      <w:numFmt w:val="decimal"/>
      <w:lvlText w:val="%6."/>
      <w:lvlJc w:val="left"/>
      <w:pPr>
        <w:tabs>
          <w:tab w:val="num" w:pos="3084"/>
        </w:tabs>
        <w:ind w:left="3084" w:hanging="514"/>
      </w:pPr>
      <w:rPr>
        <w:rFonts w:cs="Times New Roman"/>
      </w:rPr>
    </w:lvl>
    <w:lvl w:ilvl="6">
      <w:start w:val="1"/>
      <w:numFmt w:val="decimal"/>
      <w:lvlText w:val="%7."/>
      <w:lvlJc w:val="left"/>
      <w:pPr>
        <w:tabs>
          <w:tab w:val="num" w:pos="3598"/>
        </w:tabs>
        <w:ind w:left="3598" w:hanging="514"/>
      </w:pPr>
      <w:rPr>
        <w:rFonts w:cs="Times New Roman"/>
      </w:rPr>
    </w:lvl>
    <w:lvl w:ilvl="7">
      <w:start w:val="1"/>
      <w:numFmt w:val="decimal"/>
      <w:lvlText w:val="%8."/>
      <w:lvlJc w:val="left"/>
      <w:pPr>
        <w:tabs>
          <w:tab w:val="num" w:pos="4112"/>
        </w:tabs>
        <w:ind w:left="4112" w:hanging="514"/>
      </w:pPr>
      <w:rPr>
        <w:rFonts w:cs="Times New Roman"/>
      </w:rPr>
    </w:lvl>
    <w:lvl w:ilvl="8">
      <w:start w:val="1"/>
      <w:numFmt w:val="decimal"/>
      <w:lvlText w:val="%9."/>
      <w:lvlJc w:val="left"/>
      <w:pPr>
        <w:tabs>
          <w:tab w:val="num" w:pos="4626"/>
        </w:tabs>
        <w:ind w:left="4626" w:hanging="514"/>
      </w:pPr>
      <w:rPr>
        <w:rFonts w:cs="Times New Roman"/>
      </w:rPr>
    </w:lvl>
  </w:abstractNum>
  <w:abstractNum w:abstractNumId="1" w15:restartNumberingAfterBreak="0">
    <w:nsid w:val="7A624FB1"/>
    <w:multiLevelType w:val="multilevel"/>
    <w:tmpl w:val="E83AAF60"/>
    <w:styleLink w:val="Ueberschriften"/>
    <w:lvl w:ilvl="0">
      <w:start w:val="1"/>
      <w:numFmt w:val="decimal"/>
      <w:pStyle w:val="U1"/>
      <w:lvlText w:val=""/>
      <w:lvlJc w:val="left"/>
      <w:pPr>
        <w:tabs>
          <w:tab w:val="num" w:pos="0"/>
        </w:tabs>
      </w:pPr>
      <w:rPr>
        <w:rFonts w:ascii="Arial" w:hAnsi="Arial" w:cs="Times New Roman"/>
        <w:b/>
        <w:i w:val="0"/>
        <w:color w:val="auto"/>
        <w:sz w:val="32"/>
      </w:rPr>
    </w:lvl>
    <w:lvl w:ilvl="1">
      <w:start w:val="1"/>
      <w:numFmt w:val="decimal"/>
      <w:pStyle w:val="U2"/>
      <w:lvlText w:val=""/>
      <w:lvlJc w:val="left"/>
      <w:pPr>
        <w:tabs>
          <w:tab w:val="num" w:pos="0"/>
        </w:tabs>
      </w:pPr>
      <w:rPr>
        <w:rFonts w:ascii="Arial" w:hAnsi="Arial" w:cs="Times New Roman"/>
        <w:b/>
        <w:i w:val="0"/>
        <w:sz w:val="28"/>
      </w:rPr>
    </w:lvl>
    <w:lvl w:ilvl="2">
      <w:start w:val="1"/>
      <w:numFmt w:val="decimal"/>
      <w:pStyle w:val="U3"/>
      <w:lvlText w:val=""/>
      <w:lvlJc w:val="left"/>
      <w:pPr>
        <w:tabs>
          <w:tab w:val="num" w:pos="0"/>
        </w:tabs>
      </w:pPr>
      <w:rPr>
        <w:rFonts w:ascii="Arial" w:hAnsi="Arial" w:cs="Times New Roman"/>
        <w:b/>
        <w:i w:val="0"/>
        <w:color w:val="auto"/>
        <w:sz w:val="24"/>
      </w:rPr>
    </w:lvl>
    <w:lvl w:ilvl="3">
      <w:start w:val="1"/>
      <w:numFmt w:val="decimal"/>
      <w:pStyle w:val="U4"/>
      <w:lvlText w:val="%1.%2.%3.%4"/>
      <w:lvlJc w:val="left"/>
      <w:pPr>
        <w:tabs>
          <w:tab w:val="num" w:pos="794"/>
        </w:tabs>
        <w:ind w:left="794" w:hanging="794"/>
      </w:pPr>
      <w:rPr>
        <w:rFonts w:ascii="Arial" w:hAnsi="Arial" w:cs="Times New Roman"/>
        <w:b/>
        <w:i w:val="0"/>
        <w:sz w:val="20"/>
      </w:rPr>
    </w:lvl>
    <w:lvl w:ilvl="4">
      <w:start w:val="1"/>
      <w:numFmt w:val="decimal"/>
      <w:pStyle w:val="U5"/>
      <w:lvlText w:val="%1.%2.%3.%4.%5"/>
      <w:lvlJc w:val="left"/>
      <w:pPr>
        <w:tabs>
          <w:tab w:val="num" w:pos="907"/>
        </w:tabs>
        <w:ind w:left="907" w:hanging="907"/>
      </w:pPr>
      <w:rPr>
        <w:rFonts w:ascii="Arial" w:hAnsi="Arial" w:cs="Times New Roman"/>
        <w:b/>
        <w:i w:val="0"/>
        <w:sz w:val="20"/>
      </w:rPr>
    </w:lvl>
    <w:lvl w:ilvl="5">
      <w:start w:val="1"/>
      <w:numFmt w:val="decimal"/>
      <w:pStyle w:val="U6"/>
      <w:lvlText w:val="%1.%2.%3.%4.%5.%6"/>
      <w:lvlJc w:val="left"/>
      <w:pPr>
        <w:tabs>
          <w:tab w:val="num" w:pos="1134"/>
        </w:tabs>
        <w:ind w:left="1134" w:hanging="1134"/>
      </w:pPr>
      <w:rPr>
        <w:rFonts w:ascii="Arial" w:hAnsi="Arial" w:cs="Times New Roman"/>
        <w:b/>
        <w:i w:val="0"/>
        <w:sz w:val="20"/>
      </w:rPr>
    </w:lvl>
    <w:lvl w:ilvl="6">
      <w:start w:val="1"/>
      <w:numFmt w:val="decimal"/>
      <w:pStyle w:val="U7"/>
      <w:lvlText w:val="%1.%2.%3.%4.%5.%6.%7"/>
      <w:lvlJc w:val="left"/>
      <w:pPr>
        <w:tabs>
          <w:tab w:val="num" w:pos="1134"/>
        </w:tabs>
        <w:ind w:left="1134" w:hanging="1134"/>
      </w:pPr>
      <w:rPr>
        <w:rFonts w:ascii="Arial" w:hAnsi="Arial" w:cs="Times New Roman"/>
        <w:b/>
        <w:i w:val="0"/>
        <w:sz w:val="20"/>
      </w:rPr>
    </w:lvl>
    <w:lvl w:ilvl="7">
      <w:start w:val="1"/>
      <w:numFmt w:val="decimal"/>
      <w:pStyle w:val="U8"/>
      <w:lvlText w:val="%1.%2.%3.%4.%5.%6.%7.%8"/>
      <w:lvlJc w:val="left"/>
      <w:pPr>
        <w:tabs>
          <w:tab w:val="num" w:pos="1417"/>
        </w:tabs>
        <w:ind w:left="1417" w:hanging="1417"/>
      </w:pPr>
      <w:rPr>
        <w:rFonts w:ascii="Arial" w:hAnsi="Arial" w:cs="Times New Roman"/>
        <w:b/>
        <w:i w:val="0"/>
        <w:sz w:val="20"/>
      </w:rPr>
    </w:lvl>
    <w:lvl w:ilvl="8">
      <w:start w:val="1"/>
      <w:numFmt w:val="decimal"/>
      <w:pStyle w:val="U9"/>
      <w:lvlText w:val="%1.%2.%3.%4.%5.%6.%7.%8.%9"/>
      <w:lvlJc w:val="left"/>
      <w:pPr>
        <w:tabs>
          <w:tab w:val="num" w:pos="1417"/>
        </w:tabs>
        <w:ind w:left="1417" w:hanging="1417"/>
      </w:pPr>
      <w:rPr>
        <w:rFonts w:ascii="Arial" w:hAnsi="Arial" w:cs="Times New Roman"/>
        <w:b/>
        <w:i w:val="0"/>
        <w:sz w:val="20"/>
      </w:rPr>
    </w:lvl>
  </w:abstractNum>
  <w:num w:numId="1" w16cid:durableId="1093206855">
    <w:abstractNumId w:val="1"/>
  </w:num>
  <w:num w:numId="2" w16cid:durableId="2048555614">
    <w:abstractNumId w:val="0"/>
  </w:num>
  <w:num w:numId="3" w16cid:durableId="700742497">
    <w:abstractNumId w:val="0"/>
    <w:lvlOverride w:ilvl="0">
      <w:startOverride w:val="1"/>
      <w:lvl w:ilvl="0">
        <w:start w:val="1"/>
        <w:numFmt w:val="decimal"/>
        <w:lvlText w:val="%1."/>
        <w:lvlJc w:val="left"/>
        <w:pPr>
          <w:tabs>
            <w:tab w:val="num" w:pos="514"/>
          </w:tabs>
          <w:ind w:left="514" w:hanging="514"/>
        </w:pPr>
        <w:rPr>
          <w:rFonts w:cs="Times New Roman"/>
        </w:rPr>
      </w:lvl>
    </w:lvlOverride>
  </w:num>
  <w:num w:numId="4" w16cid:durableId="437800076">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5" w16cid:durableId="1385711261">
    <w:abstractNumId w:val="0"/>
    <w:lvlOverride w:ilvl="0">
      <w:startOverride w:val="1"/>
      <w:lvl w:ilvl="0">
        <w:start w:val="1"/>
        <w:numFmt w:val="decimal"/>
        <w:lvlText w:val="%1."/>
        <w:lvlJc w:val="left"/>
        <w:pPr>
          <w:tabs>
            <w:tab w:val="num" w:pos="514"/>
          </w:tabs>
          <w:ind w:left="514" w:hanging="514"/>
        </w:pPr>
        <w:rPr>
          <w:rFonts w:cs="Times New Roman"/>
        </w:rPr>
      </w:lvl>
    </w:lvlOverride>
  </w:num>
  <w:num w:numId="6" w16cid:durableId="1009792481">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7" w16cid:durableId="76854928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8" w16cid:durableId="152262913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9" w16cid:durableId="1331561433">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0" w16cid:durableId="1349217161">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1" w16cid:durableId="612518202">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12" w16cid:durableId="1848060974">
    <w:abstractNumId w:val="0"/>
    <w:lvlOverride w:ilvl="0">
      <w:startOverride w:val="1"/>
    </w:lvlOverride>
    <w:lvlOverride w:ilvl="1">
      <w:startOverride w:val="1"/>
    </w:lvlOverride>
    <w:lvlOverride w:ilvl="2">
      <w:startOverride w:val="1"/>
      <w:lvl w:ilvl="2">
        <w:start w:val="1"/>
        <w:numFmt w:val="decimal"/>
        <w:lvlText w:val="-"/>
        <w:lvlJc w:val="left"/>
        <w:pPr>
          <w:tabs>
            <w:tab w:val="num" w:pos="1542"/>
          </w:tabs>
          <w:ind w:left="1542" w:hanging="514"/>
        </w:pPr>
        <w:rPr>
          <w:rFonts w:cs="Times New Roman"/>
        </w:rPr>
      </w:lvl>
    </w:lvlOverride>
  </w:num>
  <w:num w:numId="13" w16cid:durableId="654800204">
    <w:abstractNumId w:val="0"/>
    <w:lvlOverride w:ilvl="0">
      <w:startOverride w:val="1"/>
    </w:lvlOverride>
    <w:lvlOverride w:ilvl="1">
      <w:startOverride w:val="1"/>
    </w:lvlOverride>
    <w:lvlOverride w:ilvl="2">
      <w:startOverride w:val="1"/>
      <w:lvl w:ilvl="2">
        <w:start w:val="1"/>
        <w:numFmt w:val="lowerLetter"/>
        <w:lvlText w:val="%3%3)"/>
        <w:lvlJc w:val="left"/>
        <w:pPr>
          <w:tabs>
            <w:tab w:val="num" w:pos="1542"/>
          </w:tabs>
          <w:ind w:left="1542" w:hanging="514"/>
        </w:pPr>
        <w:rPr>
          <w:rFonts w:cs="Times New Roman"/>
        </w:rPr>
      </w:lvl>
    </w:lvlOverride>
  </w:num>
  <w:num w:numId="14" w16cid:durableId="1073703040">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5" w16cid:durableId="1349257123">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6" w16cid:durableId="51808677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7" w16cid:durableId="165676434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8" w16cid:durableId="1805538732">
    <w:abstractNumId w:val="0"/>
    <w:lvlOverride w:ilvl="0">
      <w:startOverride w:val="1"/>
      <w:lvl w:ilvl="0">
        <w:start w:val="1"/>
        <w:numFmt w:val="decimal"/>
        <w:lvlText w:val="%1."/>
        <w:lvlJc w:val="left"/>
        <w:pPr>
          <w:tabs>
            <w:tab w:val="num" w:pos="514"/>
          </w:tabs>
          <w:ind w:left="514" w:hanging="514"/>
        </w:pPr>
        <w:rPr>
          <w:rFonts w:cs="Times New Roman"/>
        </w:rPr>
      </w:lvl>
    </w:lvlOverride>
  </w:num>
  <w:num w:numId="19" w16cid:durableId="1932010156">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0" w16cid:durableId="1433628605">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1" w16cid:durableId="125128821">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2" w16cid:durableId="1725063259">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3" w16cid:durableId="1592810568">
    <w:abstractNumId w:val="0"/>
    <w:lvlOverride w:ilvl="0">
      <w:startOverride w:val="1"/>
      <w:lvl w:ilvl="0">
        <w:start w:val="1"/>
        <w:numFmt w:val="decimal"/>
        <w:lvlText w:val=""/>
        <w:lvlJc w:val="left"/>
        <w:pPr>
          <w:tabs>
            <w:tab w:val="num" w:pos="514"/>
          </w:tabs>
          <w:ind w:left="514" w:hanging="514"/>
        </w:pPr>
        <w:rPr>
          <w:rFonts w:cs="Times New Roman"/>
        </w:rPr>
      </w:lvl>
    </w:lvlOverride>
  </w:num>
  <w:num w:numId="24" w16cid:durableId="2004552941">
    <w:abstractNumId w:val="0"/>
    <w:lvlOverride w:ilvl="0">
      <w:startOverride w:val="1"/>
      <w:lvl w:ilvl="0">
        <w:start w:val="1"/>
        <w:numFmt w:val="decimal"/>
        <w:lvlText w:val=""/>
        <w:lvlJc w:val="left"/>
        <w:pPr>
          <w:tabs>
            <w:tab w:val="num" w:pos="514"/>
          </w:tabs>
          <w:ind w:left="514" w:hanging="514"/>
        </w:pPr>
        <w:rPr>
          <w:rFonts w:cs="Times New Roman"/>
        </w:rPr>
      </w:lvl>
    </w:lvlOverride>
  </w:num>
  <w:num w:numId="25" w16cid:durableId="200360124">
    <w:abstractNumId w:val="0"/>
    <w:lvlOverride w:ilvl="0">
      <w:startOverride w:val="1"/>
      <w:lvl w:ilvl="0">
        <w:start w:val="1"/>
        <w:numFmt w:val="decimal"/>
        <w:lvlText w:val=""/>
        <w:lvlJc w:val="left"/>
        <w:pPr>
          <w:tabs>
            <w:tab w:val="num" w:pos="514"/>
          </w:tabs>
          <w:ind w:left="514" w:hanging="514"/>
        </w:pPr>
        <w:rPr>
          <w:rFonts w:cs="Times New Roman"/>
        </w:rPr>
      </w:lvl>
    </w:lvlOverride>
  </w:num>
  <w:num w:numId="26" w16cid:durableId="862090083">
    <w:abstractNumId w:val="0"/>
    <w:lvlOverride w:ilvl="0">
      <w:startOverride w:val="1"/>
      <w:lvl w:ilvl="0">
        <w:start w:val="1"/>
        <w:numFmt w:val="decimal"/>
        <w:lvlText w:val=""/>
        <w:lvlJc w:val="left"/>
        <w:pPr>
          <w:tabs>
            <w:tab w:val="num" w:pos="514"/>
          </w:tabs>
          <w:ind w:left="514" w:hanging="514"/>
        </w:pPr>
        <w:rPr>
          <w:rFonts w:cs="Times New Roman"/>
        </w:rPr>
      </w:lvl>
    </w:lvlOverride>
  </w:num>
  <w:num w:numId="27" w16cid:durableId="2033648168">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8" w16cid:durableId="1518159522">
    <w:abstractNumId w:val="0"/>
    <w:lvlOverride w:ilvl="0">
      <w:startOverride w:val="1"/>
      <w:lvl w:ilvl="0">
        <w:start w:val="1"/>
        <w:numFmt w:val="decimal"/>
        <w:lvlText w:val="%1."/>
        <w:lvlJc w:val="left"/>
        <w:pPr>
          <w:tabs>
            <w:tab w:val="num" w:pos="514"/>
          </w:tabs>
          <w:ind w:left="514" w:hanging="514"/>
        </w:pPr>
        <w:rPr>
          <w:rFonts w:cs="Times New Roman"/>
        </w:rPr>
      </w:lvl>
    </w:lvlOverride>
  </w:num>
  <w:num w:numId="29" w16cid:durableId="1826972906">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30" w16cid:durableId="915361133">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1" w16cid:durableId="459884561">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2" w16cid:durableId="1898399593">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3" w16cid:durableId="1307662380">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4" w16cid:durableId="1337155290">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35" w16cid:durableId="242305212">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6" w16cid:durableId="635529579">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7" w16cid:durableId="218398023">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8" w16cid:durableId="1860772084">
    <w:abstractNumId w:val="0"/>
    <w:lvlOverride w:ilvl="0">
      <w:startOverride w:val="1"/>
      <w:lvl w:ilvl="0">
        <w:start w:val="1"/>
        <w:numFmt w:val="decimal"/>
        <w:lvlText w:val="%1."/>
        <w:lvlJc w:val="left"/>
        <w:pPr>
          <w:tabs>
            <w:tab w:val="num" w:pos="514"/>
          </w:tabs>
          <w:ind w:left="514" w:hanging="514"/>
        </w:pPr>
        <w:rPr>
          <w:rFonts w:cs="Times New Roman"/>
        </w:rPr>
      </w:lvl>
    </w:lvlOverride>
  </w:num>
  <w:num w:numId="39" w16cid:durableId="2012490963">
    <w:abstractNumId w:val="0"/>
    <w:lvlOverride w:ilvl="0">
      <w:startOverride w:val="1"/>
    </w:lvlOverride>
    <w:lvlOverride w:ilvl="1">
      <w:startOverride w:val="1"/>
      <w:lvl w:ilvl="1">
        <w:start w:val="1"/>
        <w:numFmt w:val="lowerLetter"/>
        <w:lvlText w:val="%2)"/>
        <w:lvlJc w:val="left"/>
        <w:pPr>
          <w:tabs>
            <w:tab w:val="num" w:pos="1028"/>
          </w:tabs>
          <w:ind w:left="1028" w:hanging="514"/>
        </w:pPr>
        <w:rPr>
          <w:rFonts w:cs="Times New Roman"/>
        </w:rPr>
      </w:lvl>
    </w:lvlOverride>
  </w:num>
  <w:num w:numId="40" w16cid:durableId="1193497129">
    <w:abstractNumId w:val="0"/>
    <w:lvlOverride w:ilvl="0">
      <w:startOverride w:val="1"/>
      <w:lvl w:ilvl="0">
        <w:start w:val="1"/>
        <w:numFmt w:val="decimal"/>
        <w:lvlText w:val="%1."/>
        <w:lvlJc w:val="left"/>
        <w:pPr>
          <w:tabs>
            <w:tab w:val="num" w:pos="514"/>
          </w:tabs>
          <w:ind w:left="514" w:hanging="514"/>
        </w:pPr>
        <w:rPr>
          <w:rFonts w:cs="Times New Roman"/>
        </w:rPr>
      </w:lvl>
    </w:lvlOverride>
  </w:num>
  <w:num w:numId="41" w16cid:durableId="1102144086">
    <w:abstractNumId w:val="0"/>
    <w:lvlOverride w:ilvl="0">
      <w:startOverride w:val="1"/>
    </w:lvlOverride>
    <w:lvlOverride w:ilvl="1">
      <w:startOverride w:val="1"/>
      <w:lvl w:ilvl="1">
        <w:start w:val="1"/>
        <w:numFmt w:val="decimal"/>
        <w:lvlText w:val="%2."/>
        <w:lvlJc w:val="left"/>
        <w:pPr>
          <w:tabs>
            <w:tab w:val="num" w:pos="1028"/>
          </w:tabs>
          <w:ind w:left="1028" w:hanging="514"/>
        </w:pPr>
        <w:rPr>
          <w:rFonts w:cs="Times New Roman"/>
        </w:rPr>
      </w:lvl>
    </w:lvlOverride>
  </w:num>
  <w:num w:numId="42" w16cid:durableId="1092705075">
    <w:abstractNumId w:val="0"/>
    <w:lvlOverride w:ilvl="0">
      <w:startOverride w:val="1"/>
      <w:lvl w:ilvl="0">
        <w:start w:val="1"/>
        <w:numFmt w:val="decimal"/>
        <w:lvlText w:val="%1."/>
        <w:lvlJc w:val="left"/>
        <w:pPr>
          <w:tabs>
            <w:tab w:val="num" w:pos="514"/>
          </w:tabs>
          <w:ind w:left="514" w:hanging="51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NotTrackMoves/>
  <w:defaultTabStop w:val="709"/>
  <w:autoHyphenation/>
  <w:hyphenationZone w:val="425"/>
  <w:displayHorizontalDrawingGridEvery w:val="0"/>
  <w:displayVerticalDrawingGridEvery w:val="3"/>
  <w:doNotUseMarginsForDrawingGridOrigin/>
  <w:drawingGridHorizontalOrigin w:val="1800"/>
  <w:drawingGridVerticalOrigin w:val="1440"/>
  <w:noPunctuationKerning/>
  <w:characterSpacingControl w:val="doNotCompress"/>
  <w:footnotePr>
    <w:pos w:val="beneathText"/>
    <w:footnote w:id="-1"/>
    <w:footnote w:id="0"/>
  </w:footnotePr>
  <w:endnotePr>
    <w:endnote w:id="-1"/>
    <w:endnote w:id="0"/>
  </w:endnotePr>
  <w:compat>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483"/>
    <w:rsid w:val="00163C49"/>
    <w:rsid w:val="0016513E"/>
    <w:rsid w:val="0060242D"/>
    <w:rsid w:val="00A07197"/>
    <w:rsid w:val="00D937C7"/>
    <w:rsid w:val="00E24860"/>
    <w:rsid w:val="00E53483"/>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37F00"/>
  <w14:defaultImageDpi w14:val="0"/>
  <w15:docId w15:val="{B01E53E5-5498-4642-BF33-F335F476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Fett" w:eastAsia="Times New Roman" w:hAnsi="Arial Fett"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uiPriority="35"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242D"/>
    <w:pPr>
      <w:spacing w:after="160" w:line="259" w:lineRule="auto"/>
    </w:pPr>
    <w:rPr>
      <w:rFonts w:ascii="Calibri" w:eastAsia="Calibri" w:hAnsi="Calibri"/>
      <w:sz w:val="22"/>
      <w:szCs w:val="22"/>
      <w:lang w:eastAsia="en-US"/>
    </w:rPr>
  </w:style>
  <w:style w:type="character" w:default="1" w:styleId="Absatz-Standardschriftart">
    <w:name w:val="Default Paragraph Font"/>
    <w:uiPriority w:val="1"/>
    <w:semiHidden/>
    <w:unhideWhenUsed/>
    <w:rsid w:val="0060242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0242D"/>
  </w:style>
  <w:style w:type="paragraph" w:customStyle="1" w:styleId="Unsichtbar">
    <w:name w:val="Unsichtbar"/>
    <w:pPr>
      <w:widowControl w:val="0"/>
    </w:pPr>
    <w:rPr>
      <w:vanish/>
    </w:rPr>
  </w:style>
  <w:style w:type="paragraph" w:customStyle="1" w:styleId="txt">
    <w:name w:val="txt"/>
    <w:pPr>
      <w:widowControl w:val="0"/>
      <w:spacing w:after="60" w:line="260" w:lineRule="exact"/>
    </w:pPr>
    <w:rPr>
      <w:rFonts w:ascii="Arial" w:hAnsi="Arial"/>
    </w:rPr>
  </w:style>
  <w:style w:type="paragraph" w:customStyle="1" w:styleId="altbetr">
    <w:name w:val="alt_betr"/>
    <w:basedOn w:val="txt"/>
    <w:rPr>
      <w:b/>
    </w:rPr>
  </w:style>
  <w:style w:type="paragraph" w:customStyle="1" w:styleId="ab6">
    <w:name w:val="ab_6"/>
    <w:basedOn w:val="txt"/>
    <w:next w:val="txt"/>
    <w:pPr>
      <w:spacing w:after="0" w:line="120" w:lineRule="exact"/>
    </w:pPr>
    <w:rPr>
      <w:sz w:val="12"/>
    </w:rPr>
  </w:style>
  <w:style w:type="paragraph" w:styleId="Abbildungsverzeichnis">
    <w:name w:val="table of figures"/>
    <w:basedOn w:val="Standard"/>
    <w:next w:val="Standard"/>
    <w:uiPriority w:val="99"/>
    <w:semiHidden/>
    <w:pPr>
      <w:ind w:left="400" w:hanging="400"/>
    </w:pPr>
  </w:style>
  <w:style w:type="paragraph" w:customStyle="1" w:styleId="bspU0">
    <w:name w:val="bsp_U0"/>
    <w:basedOn w:val="U0"/>
    <w:next w:val="bsptxt"/>
  </w:style>
  <w:style w:type="paragraph" w:customStyle="1" w:styleId="beg">
    <w:name w:val="beg"/>
    <w:basedOn w:val="txt"/>
    <w:pPr>
      <w:pBdr>
        <w:bottom w:val="dotted" w:sz="4" w:space="0" w:color="FF0000"/>
      </w:pBdr>
      <w:spacing w:before="240" w:after="0"/>
    </w:pPr>
    <w:rPr>
      <w:sz w:val="16"/>
    </w:rPr>
  </w:style>
  <w:style w:type="paragraph" w:customStyle="1" w:styleId="bspbeg">
    <w:name w:val="bsp_beg"/>
    <w:basedOn w:val="beg"/>
    <w:next w:val="bspU1"/>
    <w:pPr>
      <w:pBdr>
        <w:bottom w:val="dotted" w:sz="4" w:space="0" w:color="008000"/>
      </w:pBdr>
    </w:pPr>
  </w:style>
  <w:style w:type="paragraph" w:customStyle="1" w:styleId="atgbeg">
    <w:name w:val="atg_beg"/>
    <w:basedOn w:val="beg"/>
    <w:next w:val="atgU1"/>
  </w:style>
  <w:style w:type="paragraph" w:customStyle="1" w:styleId="end">
    <w:name w:val="end"/>
    <w:basedOn w:val="txt"/>
    <w:pPr>
      <w:pBdr>
        <w:bottom w:val="dotted" w:sz="4" w:space="0" w:color="FF0000"/>
      </w:pBdr>
      <w:spacing w:after="240"/>
    </w:pPr>
    <w:rPr>
      <w:sz w:val="16"/>
    </w:rPr>
  </w:style>
  <w:style w:type="paragraph" w:customStyle="1" w:styleId="bspend">
    <w:name w:val="bsp_end"/>
    <w:basedOn w:val="end"/>
    <w:next w:val="txt"/>
    <w:pPr>
      <w:pBdr>
        <w:bottom w:val="dotted" w:sz="4" w:space="0" w:color="008000"/>
      </w:pBdr>
    </w:pPr>
  </w:style>
  <w:style w:type="paragraph" w:customStyle="1" w:styleId="atgend">
    <w:name w:val="atg_end"/>
    <w:basedOn w:val="end"/>
    <w:next w:val="txt"/>
  </w:style>
  <w:style w:type="paragraph" w:customStyle="1" w:styleId="atgL1a">
    <w:name w:val="atg_L1a"/>
    <w:basedOn w:val="L1a"/>
    <w:pPr>
      <w:pBdr>
        <w:top w:val="single" w:sz="4" w:space="1" w:color="FF0000"/>
        <w:left w:val="single" w:sz="4" w:space="4" w:color="FF0000"/>
        <w:bottom w:val="single" w:sz="4" w:space="1" w:color="FF0000"/>
        <w:right w:val="single" w:sz="4" w:space="4" w:color="FF0000"/>
      </w:pBdr>
    </w:pPr>
  </w:style>
  <w:style w:type="paragraph" w:customStyle="1" w:styleId="atgtxt">
    <w:name w:val="atg_txt"/>
    <w:basedOn w:val="txt"/>
    <w:pPr>
      <w:pBdr>
        <w:top w:val="single" w:sz="4" w:space="1" w:color="FF0000"/>
        <w:left w:val="single" w:sz="4" w:space="4" w:color="FF0000"/>
        <w:bottom w:val="single" w:sz="4" w:space="1" w:color="FF0000"/>
        <w:right w:val="single" w:sz="4" w:space="4" w:color="FF0000"/>
      </w:pBdr>
      <w:shd w:val="clear" w:color="auto" w:fill="FFFFFF"/>
      <w:spacing w:before="100" w:after="100"/>
    </w:pPr>
  </w:style>
  <w:style w:type="paragraph" w:customStyle="1" w:styleId="bspU1">
    <w:name w:val="bsp_U1"/>
    <w:basedOn w:val="bsptxt"/>
    <w:next w:val="bsptxt"/>
    <w:pPr>
      <w:shd w:val="clear" w:color="auto" w:fill="E6E6E6"/>
    </w:pPr>
    <w:rPr>
      <w:b/>
      <w:sz w:val="22"/>
    </w:rPr>
  </w:style>
  <w:style w:type="paragraph" w:customStyle="1" w:styleId="atgU1">
    <w:name w:val="atg_U1"/>
    <w:basedOn w:val="bspU1"/>
    <w:next w:val="atgtxt"/>
    <w:pPr>
      <w:pBdr>
        <w:top w:val="single" w:sz="4" w:space="1" w:color="FF0000"/>
        <w:left w:val="single" w:sz="4" w:space="4" w:color="FF0000"/>
        <w:bottom w:val="single" w:sz="4" w:space="1" w:color="FF0000"/>
        <w:right w:val="single" w:sz="4" w:space="4" w:color="FF0000"/>
      </w:pBdr>
      <w:shd w:val="clear" w:color="FF0000" w:fill="D9D9D9"/>
    </w:pPr>
  </w:style>
  <w:style w:type="paragraph" w:customStyle="1" w:styleId="auttxt">
    <w:name w:val="aut_txt"/>
    <w:basedOn w:val="txt"/>
    <w:next w:val="txt"/>
  </w:style>
  <w:style w:type="paragraph" w:customStyle="1" w:styleId="bchsbeg">
    <w:name w:val="bchs_beg"/>
    <w:basedOn w:val="beg"/>
    <w:pPr>
      <w:spacing w:line="200" w:lineRule="exact"/>
    </w:pPr>
  </w:style>
  <w:style w:type="paragraph" w:customStyle="1" w:styleId="bchsend">
    <w:name w:val="bchs_end"/>
    <w:basedOn w:val="end"/>
    <w:next w:val="txt"/>
    <w:pPr>
      <w:spacing w:line="200" w:lineRule="exact"/>
    </w:pPr>
  </w:style>
  <w:style w:type="paragraph" w:customStyle="1" w:styleId="bchstxtb">
    <w:name w:val="bchs_txt_b"/>
    <w:basedOn w:val="txt"/>
    <w:pPr>
      <w:spacing w:after="0" w:line="200" w:lineRule="exact"/>
    </w:pPr>
    <w:rPr>
      <w:sz w:val="18"/>
    </w:rPr>
  </w:style>
  <w:style w:type="paragraph" w:customStyle="1" w:styleId="bchstxtl">
    <w:name w:val="bchs_txt_l"/>
    <w:basedOn w:val="txt"/>
    <w:pPr>
      <w:spacing w:before="60"/>
    </w:pPr>
  </w:style>
  <w:style w:type="paragraph" w:customStyle="1" w:styleId="bchstxto">
    <w:name w:val="bchs_txt_o"/>
    <w:basedOn w:val="bchstxtl"/>
  </w:style>
  <w:style w:type="paragraph" w:customStyle="1" w:styleId="bchstxtr">
    <w:name w:val="bchs_txt_r"/>
    <w:basedOn w:val="txt"/>
    <w:pPr>
      <w:spacing w:before="60"/>
      <w:jc w:val="right"/>
    </w:pPr>
  </w:style>
  <w:style w:type="paragraph" w:customStyle="1" w:styleId="bchstxtu">
    <w:name w:val="bchs_txt_u"/>
    <w:basedOn w:val="bchstxtl"/>
    <w:pPr>
      <w:ind w:left="170"/>
    </w:pPr>
  </w:style>
  <w:style w:type="paragraph" w:customStyle="1" w:styleId="bchstxtzh">
    <w:name w:val="bchs_txt_zh"/>
    <w:basedOn w:val="txt"/>
    <w:pPr>
      <w:spacing w:after="0" w:line="200" w:lineRule="exact"/>
      <w:jc w:val="center"/>
    </w:pPr>
    <w:rPr>
      <w:sz w:val="18"/>
    </w:rPr>
  </w:style>
  <w:style w:type="paragraph" w:customStyle="1" w:styleId="bchstxtzv">
    <w:name w:val="bchs_txt_zv"/>
    <w:basedOn w:val="bchstxtl"/>
  </w:style>
  <w:style w:type="paragraph" w:customStyle="1" w:styleId="bchsU1">
    <w:name w:val="bchs_U1"/>
    <w:basedOn w:val="txt"/>
    <w:pPr>
      <w:spacing w:after="0" w:line="200" w:lineRule="exact"/>
    </w:pPr>
    <w:rPr>
      <w:sz w:val="18"/>
    </w:rPr>
  </w:style>
  <w:style w:type="paragraph" w:customStyle="1" w:styleId="bchsU2">
    <w:name w:val="bchs_U2"/>
    <w:basedOn w:val="txt"/>
    <w:pPr>
      <w:spacing w:after="0" w:line="200" w:lineRule="exact"/>
    </w:pPr>
    <w:rPr>
      <w:sz w:val="18"/>
    </w:rPr>
  </w:style>
  <w:style w:type="paragraph" w:styleId="Beschriftung">
    <w:name w:val="caption"/>
    <w:basedOn w:val="Standard"/>
    <w:next w:val="Standard"/>
    <w:uiPriority w:val="35"/>
    <w:qFormat/>
    <w:pPr>
      <w:spacing w:before="120" w:after="120"/>
    </w:pPr>
    <w:rPr>
      <w:b/>
    </w:rPr>
  </w:style>
  <w:style w:type="paragraph" w:customStyle="1" w:styleId="blnzbeg">
    <w:name w:val="blnz_beg"/>
    <w:basedOn w:val="beg"/>
    <w:pPr>
      <w:spacing w:line="200" w:lineRule="exact"/>
    </w:pPr>
  </w:style>
  <w:style w:type="paragraph" w:customStyle="1" w:styleId="blnzend">
    <w:name w:val="blnz_end"/>
    <w:basedOn w:val="end"/>
    <w:next w:val="txt"/>
    <w:pPr>
      <w:spacing w:line="200" w:lineRule="exact"/>
    </w:pPr>
  </w:style>
  <w:style w:type="paragraph" w:customStyle="1" w:styleId="blnztxtb">
    <w:name w:val="blnz_txt_b"/>
    <w:basedOn w:val="txt"/>
    <w:pPr>
      <w:spacing w:after="0" w:line="200" w:lineRule="exact"/>
    </w:pPr>
    <w:rPr>
      <w:sz w:val="18"/>
    </w:rPr>
  </w:style>
  <w:style w:type="paragraph" w:customStyle="1" w:styleId="blnztxtl">
    <w:name w:val="blnz_txt_l"/>
    <w:basedOn w:val="txt"/>
    <w:pPr>
      <w:spacing w:after="0"/>
    </w:pPr>
  </w:style>
  <w:style w:type="paragraph" w:customStyle="1" w:styleId="blnztxto">
    <w:name w:val="blnz_txt_o"/>
    <w:basedOn w:val="blnztxtl"/>
    <w:rPr>
      <w:sz w:val="14"/>
    </w:rPr>
  </w:style>
  <w:style w:type="paragraph" w:customStyle="1" w:styleId="blnztxtr">
    <w:name w:val="blnz_txt_r"/>
    <w:basedOn w:val="txt"/>
    <w:pPr>
      <w:spacing w:after="0" w:line="200" w:lineRule="exact"/>
      <w:jc w:val="right"/>
    </w:pPr>
  </w:style>
  <w:style w:type="paragraph" w:customStyle="1" w:styleId="blnztxtu">
    <w:name w:val="blnz_txt_u"/>
    <w:basedOn w:val="blnztxtl"/>
    <w:rPr>
      <w:sz w:val="14"/>
    </w:rPr>
  </w:style>
  <w:style w:type="paragraph" w:customStyle="1" w:styleId="blnztxtz">
    <w:name w:val="blnz_txt_z"/>
    <w:basedOn w:val="txt"/>
    <w:pPr>
      <w:spacing w:after="0" w:line="200" w:lineRule="exact"/>
      <w:jc w:val="center"/>
    </w:pPr>
    <w:rPr>
      <w:sz w:val="18"/>
    </w:rPr>
  </w:style>
  <w:style w:type="paragraph" w:customStyle="1" w:styleId="blnztxtzh">
    <w:name w:val="blnz_txt_zh"/>
    <w:basedOn w:val="txt"/>
    <w:pPr>
      <w:spacing w:after="0" w:line="200" w:lineRule="exact"/>
      <w:jc w:val="center"/>
    </w:pPr>
  </w:style>
  <w:style w:type="paragraph" w:customStyle="1" w:styleId="blnztxtzv">
    <w:name w:val="blnz_txt_zv"/>
    <w:basedOn w:val="blnztxtl"/>
    <w:rPr>
      <w:sz w:val="14"/>
    </w:rPr>
  </w:style>
  <w:style w:type="paragraph" w:customStyle="1" w:styleId="blnzU1">
    <w:name w:val="blnz_U1"/>
    <w:basedOn w:val="txt"/>
    <w:pPr>
      <w:spacing w:after="0" w:line="200" w:lineRule="exact"/>
    </w:pPr>
    <w:rPr>
      <w:sz w:val="18"/>
    </w:rPr>
  </w:style>
  <w:style w:type="paragraph" w:customStyle="1" w:styleId="blnzU2">
    <w:name w:val="blnz_U2"/>
    <w:basedOn w:val="txt"/>
    <w:pPr>
      <w:spacing w:after="0" w:line="200" w:lineRule="exact"/>
    </w:pPr>
    <w:rPr>
      <w:sz w:val="18"/>
    </w:rPr>
  </w:style>
  <w:style w:type="paragraph" w:customStyle="1" w:styleId="L1a">
    <w:name w:val="L1a"/>
    <w:basedOn w:val="txt"/>
    <w:pPr>
      <w:numPr>
        <w:numId w:val="2"/>
      </w:numPr>
      <w:tabs>
        <w:tab w:val="left" w:pos="514"/>
      </w:tabs>
      <w:spacing w:after="80"/>
    </w:pPr>
  </w:style>
  <w:style w:type="paragraph" w:customStyle="1" w:styleId="bspL1a">
    <w:name w:val="bsp_L1a"/>
    <w:basedOn w:val="L1a"/>
  </w:style>
  <w:style w:type="paragraph" w:customStyle="1" w:styleId="bspL1atxt">
    <w:name w:val="bsp_L1a_txt"/>
    <w:basedOn w:val="L1atxt"/>
  </w:style>
  <w:style w:type="paragraph" w:customStyle="1" w:styleId="bspL1b">
    <w:name w:val="bsp_L1b"/>
    <w:basedOn w:val="L1b"/>
  </w:style>
  <w:style w:type="paragraph" w:customStyle="1" w:styleId="bspL1btxt">
    <w:name w:val="bsp_L1b_txt"/>
    <w:basedOn w:val="L1btxt"/>
  </w:style>
  <w:style w:type="paragraph" w:customStyle="1" w:styleId="bspLNum1a">
    <w:name w:val="bsp_LNum1a"/>
    <w:basedOn w:val="LNum1a"/>
  </w:style>
  <w:style w:type="paragraph" w:customStyle="1" w:styleId="bspLNum1atxt">
    <w:name w:val="bsp_LNum1a_txt"/>
    <w:basedOn w:val="LNum1atxt"/>
  </w:style>
  <w:style w:type="paragraph" w:customStyle="1" w:styleId="bspLNum1b">
    <w:name w:val="bsp_LNum1b"/>
    <w:basedOn w:val="LNum1b"/>
  </w:style>
  <w:style w:type="paragraph" w:customStyle="1" w:styleId="bspLNum1btxt">
    <w:name w:val="bsp_LNum1b_txt"/>
    <w:basedOn w:val="LNum1btxt"/>
  </w:style>
  <w:style w:type="paragraph" w:customStyle="1" w:styleId="bsptxt">
    <w:name w:val="bsp_txt"/>
    <w:basedOn w:val="txt"/>
    <w:pPr>
      <w:spacing w:before="100" w:after="100"/>
    </w:pPr>
  </w:style>
  <w:style w:type="paragraph" w:customStyle="1" w:styleId="chkbeg">
    <w:name w:val="chk_beg"/>
    <w:basedOn w:val="beg"/>
  </w:style>
  <w:style w:type="paragraph" w:customStyle="1" w:styleId="chkend">
    <w:name w:val="chk_end"/>
    <w:basedOn w:val="end"/>
  </w:style>
  <w:style w:type="paragraph" w:customStyle="1" w:styleId="chkL1a">
    <w:name w:val="chk_L1a"/>
    <w:basedOn w:val="L1a"/>
  </w:style>
  <w:style w:type="paragraph" w:customStyle="1" w:styleId="chkL1atxt">
    <w:name w:val="chk_L1a_txt"/>
    <w:basedOn w:val="L1atxt"/>
  </w:style>
  <w:style w:type="paragraph" w:customStyle="1" w:styleId="chkLNum1a">
    <w:name w:val="chk_LNum1a"/>
    <w:basedOn w:val="LNum1a"/>
  </w:style>
  <w:style w:type="paragraph" w:customStyle="1" w:styleId="chkLNum1atxt">
    <w:name w:val="chk_LNum1a_txt"/>
    <w:basedOn w:val="LNum1atxt"/>
  </w:style>
  <w:style w:type="paragraph" w:customStyle="1" w:styleId="chktxt">
    <w:name w:val="chk_txt"/>
    <w:basedOn w:val="txt"/>
  </w:style>
  <w:style w:type="paragraph" w:customStyle="1" w:styleId="chkU1">
    <w:name w:val="chk_U1"/>
    <w:basedOn w:val="bspU1"/>
    <w:next w:val="chktxt"/>
  </w:style>
  <w:style w:type="paragraph" w:styleId="Datum">
    <w:name w:val="Date"/>
    <w:basedOn w:val="Standard"/>
    <w:next w:val="Standard"/>
    <w:link w:val="DatumZchn"/>
    <w:uiPriority w:val="99"/>
  </w:style>
  <w:style w:type="character" w:customStyle="1" w:styleId="DatumZchn">
    <w:name w:val="Datum Zchn"/>
    <w:link w:val="Datum"/>
    <w:uiPriority w:val="99"/>
    <w:semiHidden/>
    <w:locked/>
    <w:rPr>
      <w:rFonts w:cs="Times New Roman"/>
      <w:sz w:val="20"/>
      <w:szCs w:val="20"/>
      <w:lang w:val="en-US" w:eastAsia="en-US"/>
    </w:r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locked/>
    <w:rPr>
      <w:rFonts w:cs="Times New Roman"/>
      <w:sz w:val="20"/>
      <w:szCs w:val="20"/>
      <w:lang w:val="en-US" w:eastAsia="en-US"/>
    </w:rPr>
  </w:style>
  <w:style w:type="character" w:styleId="Endnotenzeichen">
    <w:name w:val="endnote reference"/>
    <w:uiPriority w:val="99"/>
    <w:semiHidden/>
    <w:rPr>
      <w:rFonts w:cs="Times New Roman"/>
      <w:vertAlign w:val="superscript"/>
    </w:rPr>
  </w:style>
  <w:style w:type="paragraph" w:customStyle="1" w:styleId="formelbeg">
    <w:name w:val="formel_beg"/>
    <w:basedOn w:val="beg"/>
    <w:pPr>
      <w:pBdr>
        <w:bottom w:val="none" w:sz="0" w:space="0" w:color="auto"/>
      </w:pBdr>
      <w:spacing w:before="0"/>
    </w:pPr>
  </w:style>
  <w:style w:type="paragraph" w:customStyle="1" w:styleId="formelend">
    <w:name w:val="formel_end"/>
    <w:basedOn w:val="end"/>
    <w:pPr>
      <w:pBdr>
        <w:bottom w:val="none" w:sz="0" w:space="0" w:color="auto"/>
      </w:pBdr>
      <w:spacing w:after="0"/>
    </w:pPr>
  </w:style>
  <w:style w:type="paragraph" w:customStyle="1" w:styleId="formeltxt">
    <w:name w:val="formel_txt"/>
    <w:basedOn w:val="txt"/>
    <w:pPr>
      <w:spacing w:after="0"/>
    </w:pPr>
  </w:style>
  <w:style w:type="paragraph" w:styleId="Funotentext">
    <w:name w:val="footnote text"/>
    <w:basedOn w:val="txt"/>
    <w:link w:val="FunotentextZchn"/>
    <w:uiPriority w:val="99"/>
    <w:semiHidden/>
    <w:pPr>
      <w:tabs>
        <w:tab w:val="left" w:pos="175"/>
      </w:tabs>
      <w:spacing w:before="120" w:after="0"/>
      <w:contextualSpacing/>
    </w:pPr>
    <w:rPr>
      <w:sz w:val="16"/>
    </w:rPr>
  </w:style>
  <w:style w:type="character" w:customStyle="1" w:styleId="FunotentextZchn">
    <w:name w:val="Fußnotentext Zchn"/>
    <w:link w:val="Funotentext"/>
    <w:uiPriority w:val="99"/>
    <w:semiHidden/>
    <w:locked/>
    <w:rPr>
      <w:rFonts w:cs="Times New Roman"/>
      <w:sz w:val="20"/>
      <w:szCs w:val="20"/>
      <w:lang w:val="en-US" w:eastAsia="en-US"/>
    </w:rPr>
  </w:style>
  <w:style w:type="character" w:styleId="Funotenzeichen">
    <w:name w:val="footnote reference"/>
    <w:uiPriority w:val="99"/>
    <w:semiHidden/>
    <w:rPr>
      <w:rFonts w:ascii="Arial" w:hAnsi="Arial" w:cs="Times New Roman"/>
      <w:sz w:val="18"/>
      <w:vertAlign w:val="superscript"/>
    </w:rPr>
  </w:style>
  <w:style w:type="character" w:customStyle="1" w:styleId="Funotenverweis">
    <w:name w:val="Fußnotenverweis"/>
  </w:style>
  <w:style w:type="paragraph" w:styleId="Fuzeile">
    <w:name w:val="footer"/>
    <w:basedOn w:val="txt"/>
    <w:link w:val="FuzeileZchn"/>
    <w:uiPriority w:val="99"/>
    <w:pPr>
      <w:spacing w:before="120"/>
    </w:pPr>
    <w:rPr>
      <w:sz w:val="18"/>
    </w:rPr>
  </w:style>
  <w:style w:type="character" w:customStyle="1" w:styleId="FuzeileZchn">
    <w:name w:val="Fußzeile Zchn"/>
    <w:link w:val="Fuzeile"/>
    <w:uiPriority w:val="99"/>
    <w:semiHidden/>
    <w:locked/>
    <w:rPr>
      <w:rFonts w:cs="Times New Roman"/>
      <w:sz w:val="20"/>
      <w:szCs w:val="20"/>
      <w:lang w:val="en-US" w:eastAsia="en-US"/>
    </w:rPr>
  </w:style>
  <w:style w:type="paragraph" w:customStyle="1" w:styleId="grfbeg">
    <w:name w:val="grf_beg"/>
    <w:basedOn w:val="beg"/>
    <w:pPr>
      <w:pBdr>
        <w:bottom w:val="dotted" w:sz="4" w:space="1" w:color="993366"/>
      </w:pBdr>
    </w:pPr>
  </w:style>
  <w:style w:type="paragraph" w:customStyle="1" w:styleId="grfbschr">
    <w:name w:val="grf_bschr"/>
    <w:basedOn w:val="txt"/>
    <w:pPr>
      <w:spacing w:after="0" w:line="200" w:lineRule="exact"/>
    </w:pPr>
    <w:rPr>
      <w:sz w:val="18"/>
    </w:rPr>
  </w:style>
  <w:style w:type="paragraph" w:customStyle="1" w:styleId="grfdat">
    <w:name w:val="grf_dat"/>
    <w:basedOn w:val="txt"/>
    <w:pPr>
      <w:spacing w:after="0" w:line="240" w:lineRule="atLeast"/>
    </w:pPr>
    <w:rPr>
      <w:sz w:val="18"/>
    </w:rPr>
  </w:style>
  <w:style w:type="paragraph" w:customStyle="1" w:styleId="grfend">
    <w:name w:val="grf_end"/>
    <w:basedOn w:val="end"/>
    <w:pPr>
      <w:pBdr>
        <w:bottom w:val="dotted" w:sz="4" w:space="0" w:color="993366"/>
      </w:pBdr>
    </w:pPr>
  </w:style>
  <w:style w:type="paragraph" w:styleId="Gruformel">
    <w:name w:val="Closing"/>
    <w:basedOn w:val="Standard"/>
    <w:link w:val="GruformelZchn"/>
    <w:uiPriority w:val="99"/>
    <w:pPr>
      <w:ind w:left="4252"/>
    </w:pPr>
  </w:style>
  <w:style w:type="character" w:customStyle="1" w:styleId="GruformelZchn">
    <w:name w:val="Grußformel Zchn"/>
    <w:link w:val="Gruformel"/>
    <w:uiPriority w:val="99"/>
    <w:semiHidden/>
    <w:locked/>
    <w:rPr>
      <w:rFonts w:cs="Times New Roman"/>
      <w:sz w:val="20"/>
      <w:szCs w:val="20"/>
      <w:lang w:val="en-US" w:eastAsia="en-US"/>
    </w:rPr>
  </w:style>
  <w:style w:type="paragraph" w:customStyle="1" w:styleId="hnwbeg">
    <w:name w:val="hnw_beg"/>
    <w:basedOn w:val="tppbeg"/>
    <w:next w:val="txt"/>
  </w:style>
  <w:style w:type="paragraph" w:customStyle="1" w:styleId="hnwend">
    <w:name w:val="hnw_end"/>
    <w:basedOn w:val="tppend"/>
    <w:next w:val="hnwU1"/>
  </w:style>
  <w:style w:type="paragraph" w:customStyle="1" w:styleId="hnwL1a">
    <w:name w:val="hnw_L1a"/>
    <w:basedOn w:val="tppL1a"/>
  </w:style>
  <w:style w:type="paragraph" w:customStyle="1" w:styleId="hnwL1atxt">
    <w:name w:val="hnw_L1a_txt"/>
    <w:basedOn w:val="tppL1atxt"/>
  </w:style>
  <w:style w:type="paragraph" w:customStyle="1" w:styleId="hnwLNum1a">
    <w:name w:val="hnw_LNum1a"/>
    <w:basedOn w:val="tppLNum1a"/>
  </w:style>
  <w:style w:type="paragraph" w:customStyle="1" w:styleId="hnwLNum1atxt">
    <w:name w:val="hnw_LNum1a_txt"/>
    <w:basedOn w:val="tppLNum1atxt"/>
  </w:style>
  <w:style w:type="paragraph" w:customStyle="1" w:styleId="hnwLNum1b">
    <w:name w:val="hnw_LNum1b"/>
    <w:basedOn w:val="tppLNum1b"/>
  </w:style>
  <w:style w:type="paragraph" w:customStyle="1" w:styleId="hnwLNum1btxt">
    <w:name w:val="hnw_LNum1b_txt"/>
    <w:basedOn w:val="tppLNum1btxt"/>
  </w:style>
  <w:style w:type="paragraph" w:customStyle="1" w:styleId="hnwtxt">
    <w:name w:val="hnw_txt"/>
    <w:basedOn w:val="tpptxt"/>
  </w:style>
  <w:style w:type="paragraph" w:customStyle="1" w:styleId="hnwU1">
    <w:name w:val="hnw_U1"/>
    <w:basedOn w:val="tppU1"/>
    <w:next w:val="hnwtxt"/>
  </w:style>
  <w:style w:type="character" w:customStyle="1" w:styleId="hoch">
    <w:name w:val="hoch"/>
    <w:rPr>
      <w:vertAlign w:val="superscript"/>
    </w:rPr>
  </w:style>
  <w:style w:type="character" w:customStyle="1" w:styleId="hvhf">
    <w:name w:val="hvh_f"/>
    <w:rPr>
      <w:b/>
    </w:rPr>
  </w:style>
  <w:style w:type="character" w:customStyle="1" w:styleId="hvhfk">
    <w:name w:val="hvh_fk"/>
    <w:rPr>
      <w:b/>
      <w:i/>
    </w:rPr>
  </w:style>
  <w:style w:type="character" w:customStyle="1" w:styleId="hvhfku">
    <w:name w:val="hvh_fku"/>
    <w:rPr>
      <w:b/>
      <w:i/>
      <w:u w:val="single"/>
    </w:rPr>
  </w:style>
  <w:style w:type="character" w:customStyle="1" w:styleId="hvhfkd">
    <w:name w:val="hvh_fkd"/>
    <w:rPr>
      <w:b/>
      <w:i/>
      <w:u w:val="double"/>
    </w:rPr>
  </w:style>
  <w:style w:type="character" w:customStyle="1" w:styleId="hvhfu">
    <w:name w:val="hvh_fu"/>
    <w:rPr>
      <w:b/>
      <w:u w:val="single"/>
    </w:rPr>
  </w:style>
  <w:style w:type="character" w:customStyle="1" w:styleId="hvhfd">
    <w:name w:val="hvh_fd"/>
    <w:rPr>
      <w:b/>
      <w:u w:val="double"/>
    </w:rPr>
  </w:style>
  <w:style w:type="character" w:customStyle="1" w:styleId="hvhk">
    <w:name w:val="hvh_k"/>
    <w:rPr>
      <w:i/>
    </w:rPr>
  </w:style>
  <w:style w:type="character" w:customStyle="1" w:styleId="hvhku">
    <w:name w:val="hvh_ku"/>
    <w:rPr>
      <w:i/>
      <w:u w:val="single"/>
    </w:rPr>
  </w:style>
  <w:style w:type="character" w:customStyle="1" w:styleId="hvhkd">
    <w:name w:val="hvh_kd"/>
    <w:rPr>
      <w:i/>
      <w:u w:val="double"/>
    </w:rPr>
  </w:style>
  <w:style w:type="character" w:customStyle="1" w:styleId="hvhu">
    <w:name w:val="hvh_u"/>
    <w:rPr>
      <w:u w:val="single"/>
    </w:rPr>
  </w:style>
  <w:style w:type="character" w:customStyle="1" w:styleId="hvhd">
    <w:name w:val="hvh_d"/>
    <w:rPr>
      <w:u w:val="double"/>
    </w:rPr>
  </w:style>
  <w:style w:type="character" w:customStyle="1" w:styleId="hvh2fk">
    <w:name w:val="hvh2_fk"/>
    <w:rPr>
      <w:rFonts w:cs="Times New Roman"/>
      <w:i/>
    </w:rPr>
  </w:style>
  <w:style w:type="paragraph" w:customStyle="1" w:styleId="ihvrz">
    <w:name w:val="ihv_rz"/>
    <w:basedOn w:val="txt"/>
  </w:style>
  <w:style w:type="paragraph" w:customStyle="1" w:styleId="ihvtxt">
    <w:name w:val="ihv_txt"/>
    <w:basedOn w:val="txt"/>
    <w:pPr>
      <w:framePr w:w="3940" w:hSpace="141" w:vSpace="141" w:wrap="around" w:vAnchor="text" w:hAnchor="page" w:x="5473" w:y="87"/>
      <w:spacing w:after="0"/>
    </w:pPr>
  </w:style>
  <w:style w:type="paragraph" w:customStyle="1" w:styleId="ihvU1">
    <w:name w:val="ihv_U1"/>
    <w:basedOn w:val="txt"/>
    <w:pPr>
      <w:framePr w:w="3940" w:hSpace="141" w:vSpace="141" w:wrap="around" w:vAnchor="text" w:hAnchor="page" w:x="5473" w:y="87"/>
    </w:pPr>
  </w:style>
  <w:style w:type="paragraph" w:customStyle="1" w:styleId="ihvU1pg">
    <w:name w:val="ihv_U1_pg"/>
    <w:basedOn w:val="txt"/>
  </w:style>
  <w:style w:type="paragraph" w:customStyle="1" w:styleId="ihvU1rz">
    <w:name w:val="ihv_U1_rz"/>
    <w:basedOn w:val="txt"/>
  </w:style>
  <w:style w:type="paragraph" w:customStyle="1" w:styleId="ihv1">
    <w:name w:val="ihv1"/>
    <w:basedOn w:val="ihvtxt"/>
    <w:pPr>
      <w:framePr w:wrap="around"/>
    </w:pPr>
  </w:style>
  <w:style w:type="paragraph" w:customStyle="1" w:styleId="ihv2">
    <w:name w:val="ihv2"/>
    <w:basedOn w:val="ihvtxt"/>
    <w:pPr>
      <w:framePr w:wrap="around"/>
    </w:pPr>
  </w:style>
  <w:style w:type="paragraph" w:customStyle="1" w:styleId="ihv3">
    <w:name w:val="ihv3"/>
    <w:basedOn w:val="ihvtxt"/>
    <w:pPr>
      <w:framePr w:wrap="around"/>
    </w:pPr>
  </w:style>
  <w:style w:type="paragraph" w:customStyle="1" w:styleId="ihv4">
    <w:name w:val="ihv4"/>
    <w:basedOn w:val="ihvtxt"/>
    <w:pPr>
      <w:framePr w:wrap="around"/>
    </w:pPr>
  </w:style>
  <w:style w:type="paragraph" w:customStyle="1" w:styleId="ihv5">
    <w:name w:val="ihv5"/>
    <w:basedOn w:val="ihvtxt"/>
    <w:pPr>
      <w:framePr w:wrap="around"/>
    </w:pPr>
  </w:style>
  <w:style w:type="paragraph" w:styleId="Kopfzeile">
    <w:name w:val="header"/>
    <w:basedOn w:val="Standard"/>
    <w:link w:val="KopfzeileZchn"/>
    <w:uiPriority w:val="99"/>
    <w:pPr>
      <w:spacing w:after="80"/>
    </w:pPr>
  </w:style>
  <w:style w:type="character" w:customStyle="1" w:styleId="KopfzeileZchn">
    <w:name w:val="Kopfzeile Zchn"/>
    <w:link w:val="Kopfzeile"/>
    <w:uiPriority w:val="99"/>
    <w:semiHidden/>
    <w:locked/>
    <w:rPr>
      <w:rFonts w:cs="Times New Roman"/>
      <w:sz w:val="20"/>
      <w:szCs w:val="20"/>
      <w:lang w:val="en-US" w:eastAsia="en-US"/>
    </w:rPr>
  </w:style>
  <w:style w:type="paragraph" w:customStyle="1" w:styleId="kolverso">
    <w:name w:val="kol_verso"/>
    <w:basedOn w:val="Kopfzeile"/>
    <w:pPr>
      <w:pBdr>
        <w:bottom w:val="single" w:sz="4" w:space="2" w:color="auto"/>
      </w:pBdr>
      <w:tabs>
        <w:tab w:val="left" w:pos="28"/>
        <w:tab w:val="center" w:pos="3119"/>
      </w:tabs>
      <w:ind w:left="34" w:right="34"/>
    </w:pPr>
  </w:style>
  <w:style w:type="paragraph" w:customStyle="1" w:styleId="kolrecto">
    <w:name w:val="kol_recto"/>
    <w:basedOn w:val="kolverso"/>
    <w:pPr>
      <w:jc w:val="right"/>
    </w:p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locked/>
    <w:rPr>
      <w:rFonts w:cs="Times New Roman"/>
      <w:sz w:val="20"/>
      <w:szCs w:val="20"/>
      <w:lang w:val="en-US" w:eastAsia="en-US"/>
    </w:rPr>
  </w:style>
  <w:style w:type="character" w:styleId="Kommentarzeichen">
    <w:name w:val="annotation reference"/>
    <w:uiPriority w:val="99"/>
    <w:semiHidden/>
    <w:rPr>
      <w:rFonts w:cs="Times New Roman"/>
      <w:sz w:val="16"/>
    </w:rPr>
  </w:style>
  <w:style w:type="paragraph" w:customStyle="1" w:styleId="zitbeg">
    <w:name w:val="zit_beg"/>
    <w:basedOn w:val="beg"/>
    <w:pPr>
      <w:pBdr>
        <w:bottom w:val="single" w:sz="4" w:space="1" w:color="808080"/>
      </w:pBdr>
    </w:pPr>
  </w:style>
  <w:style w:type="paragraph" w:customStyle="1" w:styleId="zitend">
    <w:name w:val="zit_end"/>
    <w:basedOn w:val="end"/>
    <w:pPr>
      <w:pBdr>
        <w:bottom w:val="single" w:sz="4" w:space="1" w:color="808080"/>
      </w:pBdr>
    </w:pPr>
  </w:style>
  <w:style w:type="paragraph" w:customStyle="1" w:styleId="neubeg">
    <w:name w:val="neu_beg"/>
    <w:basedOn w:val="beg"/>
    <w:pPr>
      <w:pBdr>
        <w:bottom w:val="single" w:sz="4" w:space="1" w:color="808080"/>
      </w:pBdr>
    </w:pPr>
  </w:style>
  <w:style w:type="paragraph" w:customStyle="1" w:styleId="neuend">
    <w:name w:val="neu_end"/>
    <w:basedOn w:val="end"/>
    <w:pPr>
      <w:pBdr>
        <w:bottom w:val="single" w:sz="4" w:space="1" w:color="808080"/>
      </w:pBdr>
    </w:pPr>
  </w:style>
  <w:style w:type="paragraph" w:customStyle="1" w:styleId="kstbeg">
    <w:name w:val="kst_beg"/>
    <w:basedOn w:val="beg"/>
    <w:pPr>
      <w:pBdr>
        <w:bottom w:val="single" w:sz="4" w:space="1" w:color="808080"/>
      </w:pBdr>
    </w:pPr>
  </w:style>
  <w:style w:type="paragraph" w:customStyle="1" w:styleId="kstend">
    <w:name w:val="kst_end"/>
    <w:basedOn w:val="end"/>
    <w:pPr>
      <w:pBdr>
        <w:bottom w:val="single" w:sz="4" w:space="1" w:color="808080"/>
      </w:pBdr>
    </w:pPr>
  </w:style>
  <w:style w:type="paragraph" w:customStyle="1" w:styleId="kstL1a">
    <w:name w:val="kst_L1a"/>
    <w:basedOn w:val="bspL1a"/>
    <w:pPr>
      <w:pBdr>
        <w:top w:val="single" w:sz="4" w:space="1" w:color="808080"/>
        <w:left w:val="single" w:sz="4" w:space="4" w:color="808080"/>
        <w:bottom w:val="single" w:sz="4" w:space="1" w:color="808080"/>
        <w:right w:val="single" w:sz="4" w:space="4" w:color="808080"/>
      </w:pBdr>
    </w:pPr>
  </w:style>
  <w:style w:type="paragraph" w:customStyle="1" w:styleId="kstL1atxt">
    <w:name w:val="kst_L1a_txt"/>
    <w:basedOn w:val="bspL1atxt"/>
    <w:pPr>
      <w:pBdr>
        <w:top w:val="single" w:sz="4" w:space="1" w:color="808080"/>
        <w:left w:val="single" w:sz="4" w:space="18" w:color="808080"/>
        <w:bottom w:val="single" w:sz="4" w:space="1" w:color="808080"/>
        <w:right w:val="single" w:sz="4" w:space="4" w:color="808080"/>
      </w:pBdr>
    </w:pPr>
  </w:style>
  <w:style w:type="paragraph" w:customStyle="1" w:styleId="kstLNum1a">
    <w:name w:val="kst_LNum1a"/>
    <w:basedOn w:val="bspLNum1a"/>
    <w:pPr>
      <w:pBdr>
        <w:top w:val="single" w:sz="4" w:space="1" w:color="808080"/>
        <w:left w:val="single" w:sz="4" w:space="4" w:color="808080"/>
        <w:bottom w:val="single" w:sz="4" w:space="1" w:color="808080"/>
        <w:right w:val="single" w:sz="4" w:space="4" w:color="808080"/>
      </w:pBdr>
    </w:pPr>
  </w:style>
  <w:style w:type="paragraph" w:customStyle="1" w:styleId="kstLNum1atxt">
    <w:name w:val="kst_LNum1a_txt"/>
    <w:basedOn w:val="bspLNum1atxt"/>
    <w:pPr>
      <w:pBdr>
        <w:top w:val="single" w:sz="4" w:space="1" w:color="808080"/>
        <w:left w:val="single" w:sz="4" w:space="18" w:color="808080"/>
        <w:bottom w:val="single" w:sz="4" w:space="1" w:color="808080"/>
        <w:right w:val="single" w:sz="4" w:space="4" w:color="808080"/>
      </w:pBdr>
    </w:pPr>
  </w:style>
  <w:style w:type="paragraph" w:customStyle="1" w:styleId="kstLNum1b">
    <w:name w:val="kst_LNum1b"/>
    <w:basedOn w:val="bspLNum1b"/>
    <w:pPr>
      <w:pBdr>
        <w:top w:val="single" w:sz="4" w:space="1" w:color="808080"/>
        <w:left w:val="single" w:sz="4" w:space="4" w:color="808080"/>
        <w:bottom w:val="single" w:sz="4" w:space="1" w:color="808080"/>
        <w:right w:val="single" w:sz="4" w:space="4" w:color="808080"/>
      </w:pBdr>
    </w:pPr>
  </w:style>
  <w:style w:type="paragraph" w:customStyle="1" w:styleId="ksttxt">
    <w:name w:val="kst_txt"/>
    <w:basedOn w:val="bsptxt"/>
    <w:pPr>
      <w:pBdr>
        <w:top w:val="single" w:sz="4" w:space="1" w:color="808080"/>
        <w:left w:val="single" w:sz="4" w:space="4" w:color="808080"/>
        <w:bottom w:val="single" w:sz="4" w:space="1" w:color="808080"/>
        <w:right w:val="single" w:sz="4" w:space="4" w:color="808080"/>
      </w:pBdr>
    </w:pPr>
  </w:style>
  <w:style w:type="paragraph" w:customStyle="1" w:styleId="kstU1">
    <w:name w:val="kst_U1"/>
    <w:basedOn w:val="bspU1"/>
    <w:next w:val="ksttxt"/>
    <w:autoRedefine/>
    <w:pPr>
      <w:pBdr>
        <w:top w:val="single" w:sz="4" w:space="1" w:color="808080"/>
        <w:left w:val="single" w:sz="4" w:space="4" w:color="808080"/>
        <w:bottom w:val="single" w:sz="4" w:space="1" w:color="808080"/>
        <w:right w:val="single" w:sz="4" w:space="4" w:color="808080"/>
      </w:pBdr>
    </w:pPr>
  </w:style>
  <w:style w:type="paragraph" w:customStyle="1" w:styleId="kustrecto">
    <w:name w:val="kust_recto"/>
    <w:basedOn w:val="Fuzeile"/>
    <w:pPr>
      <w:tabs>
        <w:tab w:val="right" w:pos="6691"/>
      </w:tabs>
    </w:pPr>
    <w:rPr>
      <w:sz w:val="20"/>
    </w:rPr>
  </w:style>
  <w:style w:type="paragraph" w:customStyle="1" w:styleId="kustverso">
    <w:name w:val="kust_verso"/>
    <w:basedOn w:val="kustrecto"/>
  </w:style>
  <w:style w:type="paragraph" w:customStyle="1" w:styleId="L1atxt">
    <w:name w:val="L1a_txt"/>
    <w:basedOn w:val="txt"/>
    <w:pPr>
      <w:spacing w:after="80"/>
      <w:ind w:left="514"/>
    </w:pPr>
  </w:style>
  <w:style w:type="paragraph" w:customStyle="1" w:styleId="L1b">
    <w:name w:val="L1b"/>
    <w:basedOn w:val="txt"/>
    <w:pPr>
      <w:numPr>
        <w:ilvl w:val="1"/>
        <w:numId w:val="2"/>
      </w:numPr>
      <w:tabs>
        <w:tab w:val="left" w:pos="1028"/>
      </w:tabs>
      <w:spacing w:after="80"/>
    </w:pPr>
  </w:style>
  <w:style w:type="paragraph" w:customStyle="1" w:styleId="L1btxt">
    <w:name w:val="L1b_txt"/>
    <w:basedOn w:val="txt"/>
    <w:pPr>
      <w:spacing w:after="80"/>
      <w:ind w:left="1028"/>
    </w:pPr>
  </w:style>
  <w:style w:type="paragraph" w:customStyle="1" w:styleId="L1c">
    <w:name w:val="L1c"/>
    <w:basedOn w:val="txt"/>
    <w:pPr>
      <w:numPr>
        <w:ilvl w:val="2"/>
        <w:numId w:val="2"/>
      </w:numPr>
      <w:tabs>
        <w:tab w:val="left" w:pos="1542"/>
      </w:tabs>
      <w:spacing w:after="80"/>
    </w:pPr>
  </w:style>
  <w:style w:type="paragraph" w:customStyle="1" w:styleId="L1ctxt">
    <w:name w:val="L1c_txt"/>
    <w:basedOn w:val="txt"/>
    <w:pPr>
      <w:spacing w:after="80"/>
      <w:ind w:left="1542"/>
    </w:pPr>
  </w:style>
  <w:style w:type="paragraph" w:customStyle="1" w:styleId="littxt">
    <w:name w:val="lit_txt"/>
    <w:basedOn w:val="txt"/>
  </w:style>
  <w:style w:type="paragraph" w:customStyle="1" w:styleId="U1Res">
    <w:name w:val="U1Res"/>
    <w:basedOn w:val="txt"/>
    <w:next w:val="txt"/>
    <w:pPr>
      <w:spacing w:before="200" w:after="40"/>
    </w:pPr>
    <w:rPr>
      <w:b/>
      <w:sz w:val="32"/>
    </w:rPr>
  </w:style>
  <w:style w:type="paragraph" w:customStyle="1" w:styleId="U1">
    <w:name w:val="U1"/>
    <w:basedOn w:val="txt"/>
    <w:next w:val="txt"/>
    <w:pPr>
      <w:numPr>
        <w:numId w:val="1"/>
      </w:numPr>
      <w:tabs>
        <w:tab w:val="left" w:pos="0"/>
      </w:tabs>
      <w:spacing w:before="200" w:after="40" w:line="300" w:lineRule="exact"/>
      <w:outlineLvl w:val="0"/>
    </w:pPr>
    <w:rPr>
      <w:b/>
      <w:sz w:val="32"/>
    </w:rPr>
  </w:style>
  <w:style w:type="paragraph" w:customStyle="1" w:styleId="litU1">
    <w:name w:val="lit_U1"/>
    <w:basedOn w:val="U1"/>
    <w:next w:val="littxt"/>
  </w:style>
  <w:style w:type="paragraph" w:customStyle="1" w:styleId="LNum1a">
    <w:name w:val="LNum1a"/>
    <w:basedOn w:val="txt"/>
    <w:pPr>
      <w:numPr>
        <w:numId w:val="2"/>
      </w:numPr>
      <w:tabs>
        <w:tab w:val="left" w:pos="514"/>
      </w:tabs>
      <w:spacing w:after="80"/>
    </w:pPr>
  </w:style>
  <w:style w:type="paragraph" w:customStyle="1" w:styleId="LNum1atxt">
    <w:name w:val="LNum1a_txt"/>
    <w:basedOn w:val="txt"/>
    <w:pPr>
      <w:spacing w:after="80"/>
      <w:ind w:left="514"/>
    </w:pPr>
  </w:style>
  <w:style w:type="paragraph" w:customStyle="1" w:styleId="LNum1b">
    <w:name w:val="LNum1b"/>
    <w:basedOn w:val="txt"/>
    <w:pPr>
      <w:numPr>
        <w:ilvl w:val="1"/>
        <w:numId w:val="2"/>
      </w:numPr>
      <w:tabs>
        <w:tab w:val="left" w:pos="1028"/>
      </w:tabs>
      <w:spacing w:after="80"/>
    </w:pPr>
  </w:style>
  <w:style w:type="paragraph" w:customStyle="1" w:styleId="LNum1btxt">
    <w:name w:val="LNum1b_txt"/>
    <w:basedOn w:val="txt"/>
    <w:pPr>
      <w:spacing w:after="80"/>
      <w:ind w:left="1028"/>
    </w:pPr>
  </w:style>
  <w:style w:type="paragraph" w:customStyle="1" w:styleId="LNum1c">
    <w:name w:val="LNum1c"/>
    <w:basedOn w:val="txt"/>
    <w:pPr>
      <w:numPr>
        <w:ilvl w:val="2"/>
        <w:numId w:val="2"/>
      </w:numPr>
      <w:tabs>
        <w:tab w:val="left" w:pos="1542"/>
      </w:tabs>
      <w:spacing w:after="80"/>
    </w:pPr>
  </w:style>
  <w:style w:type="paragraph" w:customStyle="1" w:styleId="LNum1ctxt">
    <w:name w:val="LNum1c_txt"/>
    <w:basedOn w:val="txt"/>
    <w:pPr>
      <w:spacing w:after="80"/>
      <w:ind w:left="1542"/>
    </w:pPr>
  </w:style>
  <w:style w:type="paragraph" w:styleId="Makrotext">
    <w:name w:val="macro"/>
    <w:link w:val="MakrotextZchn"/>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krotextZchn">
    <w:name w:val="Makrotext Zchn"/>
    <w:link w:val="Makrotext"/>
    <w:uiPriority w:val="99"/>
    <w:semiHidden/>
    <w:locked/>
    <w:rPr>
      <w:rFonts w:ascii="Courier New" w:hAnsi="Courier New" w:cs="Times New Roman"/>
      <w:sz w:val="20"/>
      <w:szCs w:val="20"/>
      <w:lang w:val="en-US" w:eastAsia="en-US"/>
    </w:rPr>
  </w:style>
  <w:style w:type="paragraph" w:customStyle="1" w:styleId="mrg">
    <w:name w:val="mrg"/>
    <w:basedOn w:val="txt"/>
    <w:pPr>
      <w:framePr w:w="1559" w:hSpace="142" w:vSpace="142" w:wrap="auto" w:vAnchor="text" w:hAnchor="page" w:xAlign="outside" w:y="2" w:anchorLock="1"/>
      <w:pBdr>
        <w:top w:val="single" w:sz="4" w:space="1" w:color="auto"/>
        <w:left w:val="single" w:sz="4" w:space="4" w:color="auto"/>
        <w:bottom w:val="single" w:sz="4" w:space="1" w:color="auto"/>
        <w:right w:val="single" w:sz="4" w:space="4" w:color="auto"/>
      </w:pBdr>
      <w:shd w:val="clear" w:color="FFFFFF" w:fill="E0E0E0"/>
    </w:pPr>
    <w:rPr>
      <w:b/>
    </w:rPr>
  </w:style>
  <w:style w:type="paragraph" w:styleId="NurText">
    <w:name w:val="Plain Text"/>
    <w:basedOn w:val="Standard"/>
    <w:link w:val="NurTextZchn"/>
    <w:uiPriority w:val="99"/>
    <w:rPr>
      <w:rFonts w:ascii="Courier New" w:hAnsi="Courier New"/>
    </w:rPr>
  </w:style>
  <w:style w:type="character" w:customStyle="1" w:styleId="NurTextZchn">
    <w:name w:val="Nur Text Zchn"/>
    <w:link w:val="NurText"/>
    <w:uiPriority w:val="99"/>
    <w:semiHidden/>
    <w:locked/>
    <w:rPr>
      <w:rFonts w:ascii="Courier New" w:hAnsi="Courier New" w:cs="Times New Roman"/>
      <w:sz w:val="20"/>
      <w:szCs w:val="20"/>
      <w:lang w:val="en-US" w:eastAsia="en-US"/>
    </w:rPr>
  </w:style>
  <w:style w:type="paragraph" w:customStyle="1" w:styleId="qlltxt">
    <w:name w:val="qll_txt"/>
    <w:basedOn w:val="txt"/>
  </w:style>
  <w:style w:type="paragraph" w:customStyle="1" w:styleId="qllU1">
    <w:name w:val="qll_U1"/>
    <w:basedOn w:val="txt"/>
    <w:next w:val="qlltxt"/>
    <w:rPr>
      <w:b/>
    </w:rPr>
  </w:style>
  <w:style w:type="paragraph" w:customStyle="1" w:styleId="tblbeg">
    <w:name w:val="tbl_beg"/>
    <w:basedOn w:val="beg"/>
    <w:pPr>
      <w:pBdr>
        <w:bottom w:val="dotted" w:sz="4" w:space="0" w:color="808080"/>
      </w:pBdr>
    </w:pPr>
  </w:style>
  <w:style w:type="paragraph" w:customStyle="1" w:styleId="tblbschr">
    <w:name w:val="tbl_bschr"/>
    <w:basedOn w:val="txt"/>
    <w:pPr>
      <w:spacing w:after="0"/>
    </w:pPr>
    <w:rPr>
      <w:b/>
      <w:sz w:val="18"/>
    </w:rPr>
  </w:style>
  <w:style w:type="paragraph" w:customStyle="1" w:styleId="tblbschr1u">
    <w:name w:val="tbl_bschr1_u"/>
    <w:basedOn w:val="txt"/>
    <w:pPr>
      <w:spacing w:before="60" w:line="200" w:lineRule="exact"/>
    </w:pPr>
    <w:rPr>
      <w:b/>
      <w:sz w:val="18"/>
    </w:rPr>
  </w:style>
  <w:style w:type="paragraph" w:customStyle="1" w:styleId="tblend">
    <w:name w:val="tbl_end"/>
    <w:basedOn w:val="end"/>
    <w:pPr>
      <w:pBdr>
        <w:bottom w:val="dotted" w:sz="4" w:space="0" w:color="808080"/>
      </w:pBdr>
    </w:pPr>
  </w:style>
  <w:style w:type="paragraph" w:customStyle="1" w:styleId="tblL1a">
    <w:name w:val="tbl_L1a"/>
    <w:basedOn w:val="L1a"/>
  </w:style>
  <w:style w:type="paragraph" w:customStyle="1" w:styleId="tblL1atxt">
    <w:name w:val="tbl_L1a_txt"/>
    <w:basedOn w:val="L1atxt"/>
  </w:style>
  <w:style w:type="paragraph" w:customStyle="1" w:styleId="tblL1b">
    <w:name w:val="tbl_L1b"/>
    <w:basedOn w:val="L1b"/>
  </w:style>
  <w:style w:type="paragraph" w:customStyle="1" w:styleId="tblL1btxt">
    <w:name w:val="tbl_L1b_txt"/>
    <w:basedOn w:val="L1btxt"/>
  </w:style>
  <w:style w:type="paragraph" w:customStyle="1" w:styleId="tblLNum1a">
    <w:name w:val="tbl_LNum1a"/>
    <w:basedOn w:val="LNum1a"/>
  </w:style>
  <w:style w:type="paragraph" w:customStyle="1" w:styleId="tblLNum1atxt">
    <w:name w:val="tbl_LNum1a_txt"/>
    <w:basedOn w:val="LNum1atxt"/>
  </w:style>
  <w:style w:type="paragraph" w:customStyle="1" w:styleId="tblLNum1b">
    <w:name w:val="tbl_LNum1b"/>
    <w:basedOn w:val="LNum1b"/>
  </w:style>
  <w:style w:type="paragraph" w:customStyle="1" w:styleId="tblLNum1btxt">
    <w:name w:val="tbl_LNum1b_txt"/>
    <w:basedOn w:val="LNum1btxt"/>
  </w:style>
  <w:style w:type="paragraph" w:customStyle="1" w:styleId="tbltxt">
    <w:name w:val="tbl_txt"/>
    <w:basedOn w:val="txt"/>
    <w:pPr>
      <w:spacing w:after="0"/>
    </w:pPr>
  </w:style>
  <w:style w:type="paragraph" w:customStyle="1" w:styleId="tblU1">
    <w:name w:val="tbl_U1"/>
    <w:basedOn w:val="txt"/>
    <w:next w:val="tbltxt"/>
    <w:pPr>
      <w:spacing w:before="40" w:after="40"/>
      <w:ind w:left="142" w:right="142"/>
    </w:pPr>
    <w:rPr>
      <w:b/>
      <w:sz w:val="22"/>
    </w:rPr>
  </w:style>
  <w:style w:type="paragraph" w:customStyle="1" w:styleId="tblU2">
    <w:name w:val="tbl_U2"/>
    <w:basedOn w:val="txt"/>
    <w:next w:val="tbltxt"/>
    <w:pPr>
      <w:spacing w:before="40" w:after="40"/>
      <w:ind w:left="142" w:right="142"/>
    </w:pPr>
    <w:rPr>
      <w:b/>
    </w:rPr>
  </w:style>
  <w:style w:type="character" w:customStyle="1" w:styleId="tief">
    <w:name w:val="tief"/>
    <w:rPr>
      <w:rFonts w:cs="Times New Roman"/>
      <w:vertAlign w:val="subscript"/>
    </w:rPr>
  </w:style>
  <w:style w:type="paragraph" w:customStyle="1" w:styleId="tppbeg">
    <w:name w:val="tpp_beg"/>
    <w:basedOn w:val="beg"/>
    <w:pPr>
      <w:pBdr>
        <w:bottom w:val="dotted" w:sz="4" w:space="0" w:color="0000FF"/>
      </w:pBdr>
    </w:pPr>
  </w:style>
  <w:style w:type="paragraph" w:customStyle="1" w:styleId="tppend">
    <w:name w:val="tpp_end"/>
    <w:basedOn w:val="end"/>
    <w:pPr>
      <w:pBdr>
        <w:bottom w:val="dotted" w:sz="4" w:space="0" w:color="0000FF"/>
      </w:pBdr>
    </w:pPr>
  </w:style>
  <w:style w:type="paragraph" w:customStyle="1" w:styleId="litbeg">
    <w:name w:val="lit_beg"/>
    <w:basedOn w:val="beg"/>
    <w:pPr>
      <w:pBdr>
        <w:bottom w:val="dotted" w:sz="4" w:space="0" w:color="0000FE"/>
      </w:pBdr>
    </w:pPr>
  </w:style>
  <w:style w:type="paragraph" w:customStyle="1" w:styleId="litend">
    <w:name w:val="lit_end"/>
    <w:basedOn w:val="end"/>
    <w:pPr>
      <w:pBdr>
        <w:bottom w:val="dotted" w:sz="4" w:space="0" w:color="0000FE"/>
      </w:pBdr>
    </w:pPr>
  </w:style>
  <w:style w:type="paragraph" w:customStyle="1" w:styleId="tppL1a">
    <w:name w:val="tpp_L1a"/>
    <w:basedOn w:val="kstL1a"/>
    <w:pPr>
      <w:pBdr>
        <w:top w:val="single" w:sz="4" w:space="1" w:color="0000FF"/>
        <w:left w:val="single" w:sz="4" w:space="4" w:color="0000FF"/>
        <w:bottom w:val="single" w:sz="4" w:space="1" w:color="0000FF"/>
        <w:right w:val="single" w:sz="4" w:space="4" w:color="0000FF"/>
      </w:pBdr>
    </w:pPr>
  </w:style>
  <w:style w:type="paragraph" w:customStyle="1" w:styleId="tppL1atxt">
    <w:name w:val="tpp_L1a_txt"/>
    <w:basedOn w:val="kstL1atxt"/>
    <w:pPr>
      <w:pBdr>
        <w:top w:val="single" w:sz="4" w:space="1" w:color="0000FF"/>
        <w:left w:val="single" w:sz="4" w:space="4" w:color="0000FF"/>
        <w:bottom w:val="single" w:sz="4" w:space="1" w:color="0000FF"/>
        <w:right w:val="single" w:sz="4" w:space="4" w:color="0000FF"/>
      </w:pBdr>
    </w:pPr>
  </w:style>
  <w:style w:type="paragraph" w:customStyle="1" w:styleId="tppLNum1a">
    <w:name w:val="tpp_LNum1a"/>
    <w:basedOn w:val="kstLNum1a"/>
    <w:pPr>
      <w:pBdr>
        <w:top w:val="single" w:sz="4" w:space="1" w:color="0000FF"/>
        <w:left w:val="single" w:sz="4" w:space="4" w:color="0000FF"/>
        <w:bottom w:val="single" w:sz="4" w:space="1" w:color="0000FF"/>
        <w:right w:val="single" w:sz="4" w:space="4" w:color="0000FF"/>
      </w:pBdr>
    </w:pPr>
  </w:style>
  <w:style w:type="paragraph" w:customStyle="1" w:styleId="tppLNum1atxt">
    <w:name w:val="tpp_LNum1a_txt"/>
    <w:basedOn w:val="kstLNum1atxt"/>
    <w:pPr>
      <w:pBdr>
        <w:top w:val="single" w:sz="4" w:space="1" w:color="0000FF"/>
        <w:left w:val="single" w:sz="4" w:space="4" w:color="0000FF"/>
        <w:bottom w:val="single" w:sz="4" w:space="1" w:color="0000FF"/>
        <w:right w:val="single" w:sz="4" w:space="4" w:color="0000FF"/>
      </w:pBdr>
    </w:pPr>
  </w:style>
  <w:style w:type="paragraph" w:customStyle="1" w:styleId="tppLNum1b">
    <w:name w:val="tpp_LNum1b"/>
    <w:basedOn w:val="kstLNum1b"/>
    <w:pPr>
      <w:pBdr>
        <w:top w:val="single" w:sz="4" w:space="1" w:color="0000FF"/>
        <w:left w:val="single" w:sz="4" w:space="4" w:color="0000FF"/>
        <w:bottom w:val="single" w:sz="4" w:space="1" w:color="0000FF"/>
        <w:right w:val="single" w:sz="4" w:space="4" w:color="0000FF"/>
      </w:pBdr>
    </w:pPr>
  </w:style>
  <w:style w:type="paragraph" w:customStyle="1" w:styleId="tppLNum1btxt">
    <w:name w:val="tpp_LNum1b_txt"/>
    <w:basedOn w:val="kstLNum1btxt"/>
    <w:pPr>
      <w:pBdr>
        <w:top w:val="single" w:sz="4" w:space="1" w:color="0000FF"/>
        <w:left w:val="single" w:sz="4" w:space="4" w:color="0000FF"/>
        <w:bottom w:val="single" w:sz="4" w:space="1" w:color="0000FF"/>
        <w:right w:val="single" w:sz="4" w:space="4" w:color="0000FF"/>
      </w:pBdr>
    </w:pPr>
  </w:style>
  <w:style w:type="paragraph" w:customStyle="1" w:styleId="tpppbeg">
    <w:name w:val="tpp_p_beg"/>
    <w:basedOn w:val="tppbeg"/>
  </w:style>
  <w:style w:type="paragraph" w:customStyle="1" w:styleId="tpppend">
    <w:name w:val="tpp_p_end"/>
    <w:basedOn w:val="tppend"/>
  </w:style>
  <w:style w:type="paragraph" w:customStyle="1" w:styleId="tpppL1a">
    <w:name w:val="tpp_p_L1a"/>
    <w:basedOn w:val="tppL1a"/>
  </w:style>
  <w:style w:type="paragraph" w:customStyle="1" w:styleId="tpppL1atxt">
    <w:name w:val="tpp_p_L1a_txt"/>
    <w:basedOn w:val="tppL1atxt"/>
  </w:style>
  <w:style w:type="paragraph" w:customStyle="1" w:styleId="tpppLNum1a">
    <w:name w:val="tpp_p_LNum1a"/>
    <w:basedOn w:val="tppLNum1a"/>
  </w:style>
  <w:style w:type="paragraph" w:customStyle="1" w:styleId="tpppLNum1atxt">
    <w:name w:val="tpp_p_LNum1a_txt"/>
    <w:basedOn w:val="tppLNum1atxt"/>
  </w:style>
  <w:style w:type="paragraph" w:customStyle="1" w:styleId="tpptxt">
    <w:name w:val="tpp_txt"/>
    <w:basedOn w:val="ksttxt"/>
    <w:pPr>
      <w:pBdr>
        <w:top w:val="single" w:sz="4" w:space="1" w:color="0000FF"/>
        <w:left w:val="single" w:sz="4" w:space="4" w:color="0000FF"/>
        <w:bottom w:val="single" w:sz="4" w:space="1" w:color="0000FF"/>
        <w:right w:val="single" w:sz="4" w:space="4" w:color="0000FF"/>
      </w:pBdr>
    </w:pPr>
  </w:style>
  <w:style w:type="paragraph" w:customStyle="1" w:styleId="tppptxt">
    <w:name w:val="tpp_p_txt"/>
    <w:basedOn w:val="tpptxt"/>
  </w:style>
  <w:style w:type="paragraph" w:customStyle="1" w:styleId="tppU1">
    <w:name w:val="tpp_U1"/>
    <w:basedOn w:val="kstU1"/>
    <w:next w:val="tpptxt"/>
    <w:pPr>
      <w:pBdr>
        <w:top w:val="single" w:sz="4" w:space="1" w:color="0000FF"/>
        <w:left w:val="single" w:sz="4" w:space="4" w:color="0000FF"/>
        <w:bottom w:val="single" w:sz="4" w:space="1" w:color="0000FF"/>
        <w:right w:val="single" w:sz="4" w:space="4" w:color="0000FF"/>
      </w:pBdr>
    </w:pPr>
  </w:style>
  <w:style w:type="paragraph" w:customStyle="1" w:styleId="tpppU1">
    <w:name w:val="tpp_p_U1"/>
    <w:basedOn w:val="tppU1"/>
  </w:style>
  <w:style w:type="paragraph" w:customStyle="1" w:styleId="ttl">
    <w:name w:val="ttl"/>
    <w:basedOn w:val="txt"/>
    <w:next w:val="txt"/>
    <w:pPr>
      <w:pBdr>
        <w:bottom w:val="single" w:sz="18" w:space="0" w:color="C0C0C0"/>
      </w:pBdr>
      <w:spacing w:after="240" w:line="300" w:lineRule="exact"/>
      <w:outlineLvl w:val="0"/>
    </w:pPr>
    <w:rPr>
      <w:b/>
      <w:sz w:val="32"/>
    </w:rPr>
  </w:style>
  <w:style w:type="paragraph" w:customStyle="1" w:styleId="U0">
    <w:name w:val="U0"/>
    <w:basedOn w:val="txt"/>
    <w:next w:val="txt"/>
    <w:pPr>
      <w:spacing w:before="120" w:after="120"/>
    </w:pPr>
    <w:rPr>
      <w:b/>
    </w:rPr>
  </w:style>
  <w:style w:type="paragraph" w:customStyle="1" w:styleId="U2">
    <w:name w:val="U2"/>
    <w:basedOn w:val="txt"/>
    <w:next w:val="txt"/>
    <w:pPr>
      <w:numPr>
        <w:ilvl w:val="1"/>
        <w:numId w:val="1"/>
      </w:numPr>
      <w:tabs>
        <w:tab w:val="left" w:pos="0"/>
      </w:tabs>
      <w:spacing w:before="160" w:after="40"/>
      <w:outlineLvl w:val="1"/>
    </w:pPr>
    <w:rPr>
      <w:b/>
      <w:i/>
      <w:sz w:val="28"/>
    </w:rPr>
  </w:style>
  <w:style w:type="paragraph" w:customStyle="1" w:styleId="U3">
    <w:name w:val="U3"/>
    <w:basedOn w:val="txt"/>
    <w:next w:val="txt"/>
    <w:pPr>
      <w:numPr>
        <w:ilvl w:val="2"/>
        <w:numId w:val="1"/>
      </w:numPr>
      <w:tabs>
        <w:tab w:val="left" w:pos="0"/>
      </w:tabs>
      <w:spacing w:before="120" w:after="40"/>
      <w:outlineLvl w:val="2"/>
    </w:pPr>
    <w:rPr>
      <w:b/>
      <w:sz w:val="24"/>
    </w:rPr>
  </w:style>
  <w:style w:type="paragraph" w:customStyle="1" w:styleId="U4">
    <w:name w:val="U4"/>
    <w:basedOn w:val="txt"/>
    <w:next w:val="txt"/>
    <w:pPr>
      <w:numPr>
        <w:ilvl w:val="3"/>
        <w:numId w:val="1"/>
      </w:numPr>
      <w:tabs>
        <w:tab w:val="left" w:pos="794"/>
      </w:tabs>
      <w:spacing w:before="100" w:after="20"/>
      <w:outlineLvl w:val="3"/>
    </w:pPr>
    <w:rPr>
      <w:b/>
    </w:rPr>
  </w:style>
  <w:style w:type="paragraph" w:customStyle="1" w:styleId="U5">
    <w:name w:val="U5"/>
    <w:basedOn w:val="txt"/>
    <w:next w:val="txt"/>
    <w:pPr>
      <w:numPr>
        <w:ilvl w:val="4"/>
        <w:numId w:val="1"/>
      </w:numPr>
      <w:tabs>
        <w:tab w:val="left" w:pos="907"/>
      </w:tabs>
      <w:spacing w:before="100" w:after="20"/>
      <w:outlineLvl w:val="4"/>
    </w:pPr>
    <w:rPr>
      <w:b/>
    </w:rPr>
  </w:style>
  <w:style w:type="paragraph" w:customStyle="1" w:styleId="U6">
    <w:name w:val="U6"/>
    <w:basedOn w:val="txt"/>
    <w:pPr>
      <w:numPr>
        <w:ilvl w:val="5"/>
        <w:numId w:val="1"/>
      </w:numPr>
      <w:tabs>
        <w:tab w:val="left" w:pos="1134"/>
      </w:tabs>
      <w:outlineLvl w:val="5"/>
    </w:pPr>
    <w:rPr>
      <w:b/>
    </w:rPr>
  </w:style>
  <w:style w:type="paragraph" w:customStyle="1" w:styleId="U7">
    <w:name w:val="U7"/>
    <w:basedOn w:val="txt"/>
    <w:next w:val="txt"/>
    <w:pPr>
      <w:numPr>
        <w:ilvl w:val="6"/>
        <w:numId w:val="1"/>
      </w:numPr>
      <w:tabs>
        <w:tab w:val="left" w:pos="1134"/>
      </w:tabs>
      <w:spacing w:after="100"/>
      <w:outlineLvl w:val="6"/>
    </w:pPr>
    <w:rPr>
      <w:b/>
    </w:rPr>
  </w:style>
  <w:style w:type="paragraph" w:customStyle="1" w:styleId="U8">
    <w:name w:val="U8"/>
    <w:basedOn w:val="txt"/>
    <w:next w:val="txt"/>
    <w:pPr>
      <w:numPr>
        <w:ilvl w:val="7"/>
        <w:numId w:val="1"/>
      </w:numPr>
      <w:tabs>
        <w:tab w:val="left" w:pos="1417"/>
      </w:tabs>
      <w:spacing w:after="100"/>
      <w:outlineLvl w:val="7"/>
    </w:pPr>
    <w:rPr>
      <w:b/>
    </w:rPr>
  </w:style>
  <w:style w:type="paragraph" w:customStyle="1" w:styleId="U9">
    <w:name w:val="U9"/>
    <w:basedOn w:val="txt"/>
    <w:next w:val="txt"/>
    <w:pPr>
      <w:numPr>
        <w:ilvl w:val="8"/>
        <w:numId w:val="1"/>
      </w:numPr>
      <w:tabs>
        <w:tab w:val="left" w:pos="1417"/>
      </w:tabs>
      <w:spacing w:after="100"/>
      <w:outlineLvl w:val="8"/>
    </w:pPr>
    <w:rPr>
      <w:b/>
    </w:rPr>
  </w:style>
  <w:style w:type="paragraph" w:customStyle="1" w:styleId="Randziffer">
    <w:name w:val="Randziffer"/>
    <w:basedOn w:val="txt"/>
    <w:next w:val="txt"/>
    <w:pPr>
      <w:spacing w:before="80" w:after="0"/>
    </w:pPr>
    <w:rPr>
      <w:b/>
    </w:rPr>
  </w:style>
  <w:style w:type="paragraph" w:customStyle="1" w:styleId="urtbeg">
    <w:name w:val="urt_beg"/>
    <w:basedOn w:val="beg"/>
  </w:style>
  <w:style w:type="paragraph" w:customStyle="1" w:styleId="urtend">
    <w:name w:val="urt_end"/>
    <w:basedOn w:val="end"/>
  </w:style>
  <w:style w:type="paragraph" w:customStyle="1" w:styleId="urtL1a">
    <w:name w:val="urt_L1a"/>
    <w:basedOn w:val="L1a"/>
  </w:style>
  <w:style w:type="paragraph" w:customStyle="1" w:styleId="urtL1atxt">
    <w:name w:val="urt_L1a_txt"/>
    <w:basedOn w:val="L1atxt"/>
  </w:style>
  <w:style w:type="paragraph" w:customStyle="1" w:styleId="urtLNum1a">
    <w:name w:val="urt_LNum1a"/>
    <w:basedOn w:val="LNum1a"/>
  </w:style>
  <w:style w:type="paragraph" w:customStyle="1" w:styleId="urtLNum1atxt">
    <w:name w:val="urt_LNum1a_txt"/>
    <w:basedOn w:val="LNum1atxt"/>
  </w:style>
  <w:style w:type="paragraph" w:customStyle="1" w:styleId="urtlstz">
    <w:name w:val="urt_lstz"/>
    <w:basedOn w:val="txt"/>
    <w:rPr>
      <w:i/>
    </w:rPr>
  </w:style>
  <w:style w:type="paragraph" w:customStyle="1" w:styleId="urttxt">
    <w:name w:val="urt_txt"/>
    <w:basedOn w:val="txt"/>
  </w:style>
  <w:style w:type="paragraph" w:customStyle="1" w:styleId="urtU1">
    <w:name w:val="urt_U1"/>
    <w:basedOn w:val="txt"/>
    <w:next w:val="urttxt"/>
    <w:rPr>
      <w:rFonts w:ascii="Arial Fett" w:hAnsi="Arial Fett"/>
      <w:b/>
    </w:rPr>
  </w:style>
  <w:style w:type="character" w:customStyle="1" w:styleId="verwbeitr">
    <w:name w:val="verw_beitr"/>
    <w:rPr>
      <w:noProof/>
      <w:color w:val="000080"/>
      <w:u w:val="single"/>
      <w:lang w:eastAsia="de-DE"/>
    </w:rPr>
  </w:style>
  <w:style w:type="character" w:customStyle="1" w:styleId="verwbeitrf">
    <w:name w:val="verw_beitr_f"/>
    <w:rPr>
      <w:rFonts w:cs="Times New Roman"/>
      <w:b/>
      <w:noProof/>
      <w:color w:val="000080"/>
      <w:u w:val="single"/>
      <w:lang w:eastAsia="de-DE"/>
    </w:rPr>
  </w:style>
  <w:style w:type="character" w:customStyle="1" w:styleId="verwbeitrk">
    <w:name w:val="verw_beitr_k"/>
    <w:rPr>
      <w:rFonts w:cs="Times New Roman"/>
      <w:i/>
      <w:noProof/>
      <w:color w:val="000080"/>
      <w:u w:val="single"/>
      <w:lang w:eastAsia="de-DE"/>
    </w:rPr>
  </w:style>
  <w:style w:type="character" w:customStyle="1" w:styleId="verwbmf">
    <w:name w:val="verw_bmf"/>
    <w:rPr>
      <w:rFonts w:cs="Times New Roman"/>
      <w:color w:val="0000FF"/>
      <w:u w:val="single"/>
    </w:rPr>
  </w:style>
  <w:style w:type="character" w:customStyle="1" w:styleId="verwbmfaz">
    <w:name w:val="verw_bmf_az"/>
    <w:rPr>
      <w:rFonts w:ascii="Arial Fett" w:hAnsi="Arial Fett"/>
      <w:color w:val="0000FF"/>
      <w:u w:val="single"/>
    </w:rPr>
  </w:style>
  <w:style w:type="character" w:customStyle="1" w:styleId="verwbmfbhrd">
    <w:name w:val="verw_bmf_bhrd"/>
    <w:rPr>
      <w:rFonts w:ascii="Arial Fett" w:hAnsi="Arial Fett"/>
      <w:color w:val="0000FF"/>
      <w:u w:val="single"/>
    </w:rPr>
  </w:style>
  <w:style w:type="character" w:customStyle="1" w:styleId="verwbmfDat">
    <w:name w:val="verw_bmf_Dat"/>
    <w:rPr>
      <w:rFonts w:ascii="Arial Fett" w:hAnsi="Arial Fett"/>
      <w:color w:val="0000FF"/>
      <w:u w:val="single"/>
    </w:rPr>
  </w:style>
  <w:style w:type="character" w:customStyle="1" w:styleId="verwbmffdst">
    <w:name w:val="verw_bmf_fdst"/>
    <w:rPr>
      <w:rFonts w:ascii="Arial Fett" w:hAnsi="Arial Fett"/>
      <w:color w:val="0000FF"/>
      <w:u w:val="single"/>
    </w:rPr>
  </w:style>
  <w:style w:type="character" w:customStyle="1" w:styleId="verwbmftyp">
    <w:name w:val="verw_bmf_typ"/>
    <w:rPr>
      <w:rFonts w:ascii="Arial Fett" w:hAnsi="Arial Fett"/>
      <w:color w:val="0000FF"/>
      <w:u w:val="single"/>
    </w:rPr>
  </w:style>
  <w:style w:type="character" w:customStyle="1" w:styleId="verwext">
    <w:name w:val="verw_ext"/>
    <w:rPr>
      <w:color w:val="0000FF"/>
      <w:u w:val="single"/>
    </w:rPr>
  </w:style>
  <w:style w:type="character" w:customStyle="1" w:styleId="verwfin">
    <w:name w:val="verw_fin"/>
    <w:rPr>
      <w:color w:val="008080"/>
      <w:u w:val="single"/>
    </w:rPr>
  </w:style>
  <w:style w:type="character" w:customStyle="1" w:styleId="verwfinaz">
    <w:name w:val="verw_fin_az"/>
    <w:rPr>
      <w:color w:val="008080"/>
      <w:u w:val="single"/>
    </w:rPr>
  </w:style>
  <w:style w:type="character" w:customStyle="1" w:styleId="verwfinbhrd">
    <w:name w:val="verw_fin_bhrd"/>
    <w:rPr>
      <w:color w:val="008080"/>
      <w:u w:val="single"/>
    </w:rPr>
  </w:style>
  <w:style w:type="character" w:customStyle="1" w:styleId="verwfindat">
    <w:name w:val="verw_fin_dat"/>
    <w:rPr>
      <w:color w:val="008080"/>
      <w:u w:val="single"/>
    </w:rPr>
  </w:style>
  <w:style w:type="character" w:customStyle="1" w:styleId="verwfinfdst">
    <w:name w:val="verw_fin_fdst"/>
    <w:rPr>
      <w:color w:val="008080"/>
      <w:u w:val="single"/>
    </w:rPr>
  </w:style>
  <w:style w:type="character" w:customStyle="1" w:styleId="verwfintyp">
    <w:name w:val="verw_fin_typ"/>
    <w:rPr>
      <w:color w:val="008080"/>
      <w:u w:val="single"/>
    </w:rPr>
  </w:style>
  <w:style w:type="character" w:customStyle="1" w:styleId="verwnrm">
    <w:name w:val="verw_nrm"/>
    <w:rPr>
      <w:color w:val="008000"/>
      <w:u w:val="single"/>
    </w:rPr>
  </w:style>
  <w:style w:type="character" w:customStyle="1" w:styleId="verwnrmbez">
    <w:name w:val="verw_nrm_bez"/>
    <w:rPr>
      <w:color w:val="008000"/>
      <w:u w:val="single"/>
    </w:rPr>
  </w:style>
  <w:style w:type="character" w:customStyle="1" w:styleId="verwnrmgldg1">
    <w:name w:val="verw_nrm_gldg1"/>
    <w:rPr>
      <w:color w:val="008000"/>
      <w:u w:val="single"/>
    </w:rPr>
  </w:style>
  <w:style w:type="character" w:customStyle="1" w:styleId="verwnrmgldg2">
    <w:name w:val="verw_nrm_gldg2"/>
    <w:rPr>
      <w:color w:val="008000"/>
      <w:u w:val="single"/>
    </w:rPr>
  </w:style>
  <w:style w:type="character" w:customStyle="1" w:styleId="verwnrmgldg3">
    <w:name w:val="verw_nrm_gldg3"/>
    <w:rPr>
      <w:color w:val="008000"/>
      <w:u w:val="single"/>
    </w:rPr>
  </w:style>
  <w:style w:type="character" w:customStyle="1" w:styleId="verwofd">
    <w:name w:val="verw_ofd"/>
    <w:rPr>
      <w:color w:val="FF00FF"/>
      <w:u w:val="single"/>
    </w:rPr>
  </w:style>
  <w:style w:type="character" w:customStyle="1" w:styleId="verwofdaz">
    <w:name w:val="verw_ofd_az"/>
    <w:rPr>
      <w:color w:val="FF00FF"/>
      <w:u w:val="single"/>
    </w:rPr>
  </w:style>
  <w:style w:type="character" w:customStyle="1" w:styleId="verwofdbhrd">
    <w:name w:val="verw_ofd_bhrd"/>
    <w:rPr>
      <w:color w:val="FF00FF"/>
      <w:u w:val="single"/>
    </w:rPr>
  </w:style>
  <w:style w:type="character" w:customStyle="1" w:styleId="verwofddat">
    <w:name w:val="verw_ofd_dat"/>
    <w:rPr>
      <w:color w:val="FF00FF"/>
      <w:u w:val="single"/>
    </w:rPr>
  </w:style>
  <w:style w:type="character" w:customStyle="1" w:styleId="verwofdfdst">
    <w:name w:val="verw_ofd_fdst"/>
    <w:rPr>
      <w:color w:val="FF00FF"/>
      <w:u w:val="single"/>
    </w:rPr>
  </w:style>
  <w:style w:type="character" w:customStyle="1" w:styleId="verwofdtyp">
    <w:name w:val="verw_ofd_typ"/>
    <w:rPr>
      <w:color w:val="FF00FF"/>
      <w:u w:val="single"/>
    </w:rPr>
  </w:style>
  <w:style w:type="character" w:customStyle="1" w:styleId="verwur">
    <w:name w:val="verw_ur"/>
    <w:rPr>
      <w:color w:val="808000"/>
      <w:u w:val="single"/>
    </w:rPr>
  </w:style>
  <w:style w:type="character" w:customStyle="1" w:styleId="verwueseite">
    <w:name w:val="verw_ueseite"/>
    <w:rPr>
      <w:color w:val="00FF00"/>
      <w:u w:val="single"/>
    </w:rPr>
  </w:style>
  <w:style w:type="character" w:customStyle="1" w:styleId="verwkomm">
    <w:name w:val="verw_komm"/>
    <w:rPr>
      <w:color w:val="FF6600"/>
      <w:u w:val="single"/>
    </w:rPr>
  </w:style>
  <w:style w:type="character" w:customStyle="1" w:styleId="verwuraz">
    <w:name w:val="verw_ur_az"/>
    <w:rPr>
      <w:color w:val="008000"/>
      <w:u w:val="single"/>
    </w:rPr>
  </w:style>
  <w:style w:type="character" w:customStyle="1" w:styleId="verwurdat">
    <w:name w:val="verw_ur_dat"/>
    <w:rPr>
      <w:color w:val="008000"/>
      <w:u w:val="single"/>
    </w:rPr>
  </w:style>
  <w:style w:type="character" w:customStyle="1" w:styleId="verwurfdst">
    <w:name w:val="verw_ur_fdst"/>
    <w:rPr>
      <w:color w:val="008000"/>
      <w:u w:val="single"/>
    </w:rPr>
  </w:style>
  <w:style w:type="character" w:customStyle="1" w:styleId="verwurger">
    <w:name w:val="verw_ur_ger"/>
    <w:rPr>
      <w:color w:val="008000"/>
      <w:u w:val="single"/>
    </w:rPr>
  </w:style>
  <w:style w:type="character" w:customStyle="1" w:styleId="verwurtyp">
    <w:name w:val="verw_ur_typ"/>
    <w:rPr>
      <w:color w:val="008000"/>
      <w:u w:val="single"/>
    </w:rPr>
  </w:style>
  <w:style w:type="paragraph" w:styleId="Verzeichnis1">
    <w:name w:val="toc 1"/>
    <w:basedOn w:val="Standard"/>
    <w:next w:val="Standard"/>
    <w:autoRedefine/>
    <w:uiPriority w:val="39"/>
    <w:semiHidden/>
  </w:style>
  <w:style w:type="paragraph" w:styleId="Verzeichnis2">
    <w:name w:val="toc 2"/>
    <w:basedOn w:val="Standard"/>
    <w:next w:val="Standard"/>
    <w:autoRedefine/>
    <w:uiPriority w:val="39"/>
    <w:semiHidden/>
    <w:pPr>
      <w:ind w:left="200"/>
    </w:pPr>
  </w:style>
  <w:style w:type="character" w:styleId="Zeilennummer">
    <w:name w:val="line number"/>
    <w:uiPriority w:val="99"/>
    <w:rPr>
      <w:rFonts w:cs="Times New Roman"/>
    </w:rPr>
  </w:style>
  <w:style w:type="paragraph" w:customStyle="1" w:styleId="zittxt">
    <w:name w:val="zit_txt"/>
    <w:basedOn w:val="txt"/>
    <w:pPr>
      <w:ind w:left="1134" w:right="1134"/>
    </w:pPr>
    <w:rPr>
      <w:i/>
    </w:rPr>
  </w:style>
  <w:style w:type="paragraph" w:customStyle="1" w:styleId="zsfL1a">
    <w:name w:val="zsf_L1a"/>
    <w:basedOn w:val="L1a"/>
    <w:pPr>
      <w:shd w:val="clear" w:color="auto" w:fill="F3F3F3"/>
      <w:spacing w:line="240" w:lineRule="atLeast"/>
    </w:pPr>
  </w:style>
  <w:style w:type="paragraph" w:customStyle="1" w:styleId="zsftxt">
    <w:name w:val="zsf_txt"/>
    <w:basedOn w:val="txt"/>
    <w:pPr>
      <w:shd w:val="clear" w:color="auto" w:fill="F3F3F3"/>
    </w:pPr>
  </w:style>
  <w:style w:type="paragraph" w:styleId="RGV-berschrift">
    <w:name w:val="toa heading"/>
    <w:basedOn w:val="Standard"/>
    <w:next w:val="Standard"/>
    <w:uiPriority w:val="99"/>
    <w:semiHidden/>
    <w:pPr>
      <w:tabs>
        <w:tab w:val="left" w:pos="680"/>
      </w:tabs>
      <w:spacing w:before="120"/>
      <w:ind w:left="680" w:hanging="680"/>
    </w:pPr>
    <w:rPr>
      <w:b/>
    </w:rPr>
  </w:style>
  <w:style w:type="paragraph" w:styleId="Rechtsgrundlagenverzeichnis">
    <w:name w:val="table of authorities"/>
    <w:basedOn w:val="Standard"/>
    <w:next w:val="Standard"/>
    <w:uiPriority w:val="99"/>
    <w:semiHidden/>
    <w:pPr>
      <w:ind w:left="200" w:hanging="200"/>
    </w:pPr>
  </w:style>
  <w:style w:type="character" w:styleId="Hervorhebung">
    <w:name w:val="Emphasis"/>
    <w:uiPriority w:val="20"/>
    <w:qFormat/>
    <w:rPr>
      <w:rFonts w:cs="Times New Roman"/>
      <w:i/>
    </w:rPr>
  </w:style>
  <w:style w:type="paragraph" w:customStyle="1" w:styleId="L1d">
    <w:name w:val="L1d"/>
    <w:basedOn w:val="txt"/>
    <w:pPr>
      <w:numPr>
        <w:ilvl w:val="3"/>
        <w:numId w:val="2"/>
      </w:numPr>
      <w:tabs>
        <w:tab w:val="left" w:pos="2056"/>
      </w:tabs>
      <w:spacing w:after="80"/>
    </w:pPr>
  </w:style>
  <w:style w:type="paragraph" w:customStyle="1" w:styleId="L1dtxt">
    <w:name w:val="L1d_txt"/>
    <w:basedOn w:val="txt"/>
    <w:pPr>
      <w:spacing w:after="80"/>
      <w:ind w:left="2056"/>
    </w:pPr>
  </w:style>
  <w:style w:type="paragraph" w:customStyle="1" w:styleId="L1e">
    <w:name w:val="L1e"/>
    <w:basedOn w:val="txt"/>
    <w:pPr>
      <w:numPr>
        <w:ilvl w:val="4"/>
        <w:numId w:val="2"/>
      </w:numPr>
      <w:tabs>
        <w:tab w:val="left" w:pos="2570"/>
      </w:tabs>
      <w:spacing w:after="80"/>
    </w:pPr>
  </w:style>
  <w:style w:type="paragraph" w:customStyle="1" w:styleId="L1etxt">
    <w:name w:val="L1e_txt"/>
    <w:basedOn w:val="txt"/>
    <w:pPr>
      <w:spacing w:after="80"/>
      <w:ind w:left="2576"/>
    </w:pPr>
  </w:style>
  <w:style w:type="paragraph" w:customStyle="1" w:styleId="L1f">
    <w:name w:val="L1f"/>
    <w:basedOn w:val="txt"/>
    <w:pPr>
      <w:numPr>
        <w:ilvl w:val="5"/>
        <w:numId w:val="2"/>
      </w:numPr>
      <w:tabs>
        <w:tab w:val="left" w:pos="3084"/>
      </w:tabs>
      <w:spacing w:after="80"/>
    </w:pPr>
  </w:style>
  <w:style w:type="paragraph" w:customStyle="1" w:styleId="L1ftxt">
    <w:name w:val="L1f_txt"/>
    <w:basedOn w:val="txt"/>
    <w:pPr>
      <w:spacing w:after="80"/>
      <w:ind w:left="3084"/>
    </w:pPr>
  </w:style>
  <w:style w:type="paragraph" w:customStyle="1" w:styleId="L1g">
    <w:name w:val="L1g"/>
    <w:basedOn w:val="txt"/>
    <w:pPr>
      <w:numPr>
        <w:ilvl w:val="6"/>
        <w:numId w:val="2"/>
      </w:numPr>
      <w:tabs>
        <w:tab w:val="left" w:pos="3598"/>
      </w:tabs>
      <w:spacing w:after="80"/>
    </w:pPr>
  </w:style>
  <w:style w:type="paragraph" w:customStyle="1" w:styleId="L1gtxt">
    <w:name w:val="L1g_txt"/>
    <w:basedOn w:val="txt"/>
    <w:pPr>
      <w:spacing w:after="80"/>
      <w:ind w:left="3598"/>
    </w:pPr>
  </w:style>
  <w:style w:type="paragraph" w:customStyle="1" w:styleId="L1h">
    <w:name w:val="L1h"/>
    <w:basedOn w:val="txt"/>
    <w:pPr>
      <w:numPr>
        <w:ilvl w:val="7"/>
        <w:numId w:val="2"/>
      </w:numPr>
      <w:tabs>
        <w:tab w:val="left" w:pos="4112"/>
      </w:tabs>
      <w:spacing w:after="80"/>
    </w:pPr>
  </w:style>
  <w:style w:type="paragraph" w:customStyle="1" w:styleId="L1htxt">
    <w:name w:val="L1h_txt"/>
    <w:basedOn w:val="txt"/>
    <w:pPr>
      <w:spacing w:after="80"/>
      <w:ind w:left="4112"/>
    </w:pPr>
  </w:style>
  <w:style w:type="paragraph" w:customStyle="1" w:styleId="L1i">
    <w:name w:val="L1i"/>
    <w:basedOn w:val="txt"/>
    <w:pPr>
      <w:numPr>
        <w:ilvl w:val="8"/>
        <w:numId w:val="2"/>
      </w:numPr>
      <w:tabs>
        <w:tab w:val="left" w:pos="4626"/>
      </w:tabs>
      <w:spacing w:after="80"/>
    </w:pPr>
  </w:style>
  <w:style w:type="paragraph" w:customStyle="1" w:styleId="L1itxt">
    <w:name w:val="L1i_txt"/>
    <w:basedOn w:val="txt"/>
    <w:pPr>
      <w:spacing w:after="80"/>
      <w:ind w:left="4626"/>
    </w:pPr>
  </w:style>
  <w:style w:type="character" w:customStyle="1" w:styleId="Linkinfo">
    <w:name w:val="Linkinfo"/>
    <w:rPr>
      <w:rFonts w:cs="Times New Roman"/>
      <w:vanish/>
      <w:color w:val="3366FF"/>
      <w:u w:val="none" w:color="008080"/>
    </w:rPr>
  </w:style>
  <w:style w:type="character" w:customStyle="1" w:styleId="Pfadinfo">
    <w:name w:val="Pfadinfo"/>
    <w:rPr>
      <w:rFonts w:cs="Times New Roman"/>
      <w:vanish/>
      <w:color w:val="339966"/>
    </w:rPr>
  </w:style>
  <w:style w:type="character" w:customStyle="1" w:styleId="Grafikinfo">
    <w:name w:val="Grafikinfo"/>
    <w:rPr>
      <w:rFonts w:cs="Times New Roman"/>
      <w:vanish/>
      <w:color w:val="800080"/>
    </w:rPr>
  </w:style>
  <w:style w:type="paragraph" w:customStyle="1" w:styleId="LNum1d">
    <w:name w:val="LNum1d"/>
    <w:basedOn w:val="txt"/>
    <w:pPr>
      <w:numPr>
        <w:ilvl w:val="3"/>
        <w:numId w:val="2"/>
      </w:numPr>
      <w:tabs>
        <w:tab w:val="left" w:pos="2056"/>
      </w:tabs>
      <w:spacing w:after="80"/>
    </w:pPr>
  </w:style>
  <w:style w:type="paragraph" w:customStyle="1" w:styleId="LNum1dtxt">
    <w:name w:val="LNum1d_txt"/>
    <w:basedOn w:val="txt"/>
    <w:pPr>
      <w:spacing w:after="80"/>
      <w:ind w:left="2056"/>
    </w:pPr>
  </w:style>
  <w:style w:type="paragraph" w:customStyle="1" w:styleId="LNum1e">
    <w:name w:val="LNum1e"/>
    <w:basedOn w:val="txt"/>
    <w:pPr>
      <w:numPr>
        <w:ilvl w:val="4"/>
        <w:numId w:val="2"/>
      </w:numPr>
      <w:tabs>
        <w:tab w:val="left" w:pos="2570"/>
      </w:tabs>
      <w:spacing w:after="80"/>
    </w:pPr>
  </w:style>
  <w:style w:type="paragraph" w:customStyle="1" w:styleId="LNum1etxt">
    <w:name w:val="LNum1e_txt"/>
    <w:basedOn w:val="txt"/>
    <w:pPr>
      <w:spacing w:after="80"/>
      <w:ind w:left="2576"/>
    </w:pPr>
  </w:style>
  <w:style w:type="paragraph" w:customStyle="1" w:styleId="LNum1f">
    <w:name w:val="LNum1f"/>
    <w:basedOn w:val="txt"/>
    <w:pPr>
      <w:numPr>
        <w:ilvl w:val="5"/>
        <w:numId w:val="2"/>
      </w:numPr>
      <w:tabs>
        <w:tab w:val="left" w:pos="3084"/>
      </w:tabs>
      <w:spacing w:after="80"/>
    </w:pPr>
  </w:style>
  <w:style w:type="paragraph" w:customStyle="1" w:styleId="LNum1ftxt">
    <w:name w:val="LNum1f_txt"/>
    <w:basedOn w:val="txt"/>
    <w:pPr>
      <w:spacing w:after="80"/>
      <w:ind w:left="3084"/>
    </w:pPr>
  </w:style>
  <w:style w:type="paragraph" w:customStyle="1" w:styleId="LNum1g">
    <w:name w:val="LNum1g"/>
    <w:basedOn w:val="txt"/>
    <w:pPr>
      <w:numPr>
        <w:ilvl w:val="6"/>
        <w:numId w:val="2"/>
      </w:numPr>
      <w:tabs>
        <w:tab w:val="left" w:pos="3598"/>
      </w:tabs>
      <w:spacing w:after="80"/>
    </w:pPr>
  </w:style>
  <w:style w:type="paragraph" w:customStyle="1" w:styleId="LNum1gtxt">
    <w:name w:val="LNum1g_txt"/>
    <w:basedOn w:val="txt"/>
    <w:pPr>
      <w:spacing w:after="80"/>
      <w:ind w:left="3598"/>
    </w:pPr>
  </w:style>
  <w:style w:type="paragraph" w:customStyle="1" w:styleId="LNum1h">
    <w:name w:val="LNum1h"/>
    <w:basedOn w:val="txt"/>
    <w:pPr>
      <w:numPr>
        <w:ilvl w:val="7"/>
        <w:numId w:val="2"/>
      </w:numPr>
      <w:tabs>
        <w:tab w:val="left" w:pos="4112"/>
      </w:tabs>
      <w:spacing w:after="80"/>
    </w:pPr>
  </w:style>
  <w:style w:type="paragraph" w:customStyle="1" w:styleId="LNum1htxt">
    <w:name w:val="LNum1h_txt"/>
    <w:basedOn w:val="txt"/>
    <w:pPr>
      <w:spacing w:after="80"/>
      <w:ind w:left="4112"/>
    </w:pPr>
  </w:style>
  <w:style w:type="paragraph" w:customStyle="1" w:styleId="LNum1i">
    <w:name w:val="LNum1i"/>
    <w:basedOn w:val="txt"/>
    <w:pPr>
      <w:numPr>
        <w:ilvl w:val="8"/>
        <w:numId w:val="2"/>
      </w:numPr>
      <w:tabs>
        <w:tab w:val="left" w:pos="4626"/>
      </w:tabs>
      <w:spacing w:after="80"/>
    </w:pPr>
  </w:style>
  <w:style w:type="paragraph" w:customStyle="1" w:styleId="LNum1itxt">
    <w:name w:val="LNum1i_txt"/>
    <w:basedOn w:val="txt"/>
    <w:pPr>
      <w:spacing w:after="80"/>
      <w:ind w:left="4626"/>
    </w:pPr>
  </w:style>
  <w:style w:type="paragraph" w:customStyle="1" w:styleId="atgU0">
    <w:name w:val="atg_U0"/>
    <w:basedOn w:val="atgtxt"/>
    <w:next w:val="atgtxt"/>
    <w:pPr>
      <w:shd w:val="clear" w:color="auto" w:fill="auto"/>
    </w:pPr>
    <w:rPr>
      <w:b/>
      <w:lang w:eastAsia="en-US"/>
    </w:rPr>
  </w:style>
  <w:style w:type="paragraph" w:customStyle="1" w:styleId="atgLNum1a">
    <w:name w:val="atg_LNum1a"/>
    <w:basedOn w:val="LNum1a"/>
    <w:pPr>
      <w:pBdr>
        <w:top w:val="single" w:sz="4" w:space="1" w:color="FF0000"/>
        <w:left w:val="single" w:sz="4" w:space="4" w:color="FF0000"/>
        <w:bottom w:val="single" w:sz="4" w:space="1" w:color="FF0000"/>
        <w:right w:val="single" w:sz="4" w:space="4" w:color="FF0000"/>
      </w:pBdr>
    </w:pPr>
  </w:style>
  <w:style w:type="paragraph" w:customStyle="1" w:styleId="kstU0">
    <w:name w:val="kst_U0"/>
    <w:basedOn w:val="U0"/>
    <w:pPr>
      <w:pBdr>
        <w:top w:val="single" w:sz="4" w:space="1" w:color="808080"/>
        <w:left w:val="single" w:sz="4" w:space="4" w:color="808080"/>
        <w:bottom w:val="single" w:sz="4" w:space="1" w:color="808080"/>
        <w:right w:val="single" w:sz="4" w:space="4" w:color="808080"/>
      </w:pBdr>
      <w:ind w:left="142"/>
    </w:pPr>
  </w:style>
  <w:style w:type="paragraph" w:customStyle="1" w:styleId="kstLNum1btxt">
    <w:name w:val="kst_LNum1b_txt"/>
    <w:basedOn w:val="LNum1btxt"/>
    <w:pPr>
      <w:pBdr>
        <w:top w:val="single" w:sz="4" w:space="1" w:color="808080"/>
        <w:left w:val="single" w:sz="4" w:space="4" w:color="808080"/>
        <w:bottom w:val="single" w:sz="4" w:space="1" w:color="808080"/>
        <w:right w:val="single" w:sz="4" w:space="4" w:color="808080"/>
      </w:pBdr>
    </w:pPr>
  </w:style>
  <w:style w:type="paragraph" w:customStyle="1" w:styleId="tppU0">
    <w:name w:val="tpp_U0"/>
    <w:basedOn w:val="bspU0"/>
    <w:pPr>
      <w:pBdr>
        <w:top w:val="single" w:sz="4" w:space="1" w:color="0000FF"/>
        <w:left w:val="single" w:sz="4" w:space="4" w:color="0000FF"/>
        <w:bottom w:val="single" w:sz="4" w:space="1" w:color="0000FF"/>
        <w:right w:val="single" w:sz="4" w:space="4" w:color="0000FF"/>
      </w:pBdr>
    </w:pPr>
  </w:style>
  <w:style w:type="character" w:customStyle="1" w:styleId="verwva">
    <w:name w:val="verw_va"/>
    <w:rPr>
      <w:color w:val="339966"/>
      <w:u w:val="single"/>
    </w:rPr>
  </w:style>
  <w:style w:type="paragraph" w:customStyle="1" w:styleId="zsfU1">
    <w:name w:val="zsf_U1"/>
    <w:basedOn w:val="txt"/>
    <w:pPr>
      <w:shd w:val="clear" w:color="auto" w:fill="F3F3F3"/>
      <w:spacing w:before="60"/>
    </w:pPr>
    <w:rPr>
      <w:b/>
    </w:rPr>
  </w:style>
  <w:style w:type="paragraph" w:customStyle="1" w:styleId="hnwU0">
    <w:name w:val="hnw_U0"/>
    <w:basedOn w:val="atgU0"/>
    <w:pPr>
      <w:pBdr>
        <w:top w:val="single" w:sz="4" w:space="1" w:color="0000FF"/>
        <w:left w:val="single" w:sz="4" w:space="4" w:color="0000FF"/>
        <w:bottom w:val="single" w:sz="4" w:space="1" w:color="0000FF"/>
        <w:right w:val="single" w:sz="4" w:space="4" w:color="0000FF"/>
      </w:pBdr>
      <w:ind w:left="142"/>
    </w:pPr>
  </w:style>
  <w:style w:type="table" w:styleId="Tabellenraster">
    <w:name w:val="Table Grid"/>
    <w:basedOn w:val="NormaleTabelle"/>
    <w:uiPriority w:val="39"/>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right w:w="54" w:type="dxa"/>
      </w:tblCellMar>
    </w:tblPr>
  </w:style>
  <w:style w:type="paragraph" w:customStyle="1" w:styleId="seitumtxt">
    <w:name w:val="seitum_txt"/>
    <w:basedOn w:val="txt"/>
    <w:next w:val="txt"/>
    <w:pPr>
      <w:spacing w:before="60" w:after="0"/>
      <w:jc w:val="center"/>
    </w:pPr>
    <w:rPr>
      <w:color w:val="FF9900"/>
      <w:sz w:val="16"/>
    </w:rPr>
  </w:style>
  <w:style w:type="character" w:customStyle="1" w:styleId="seituminl">
    <w:name w:val="seitum_inl"/>
    <w:rPr>
      <w:rFonts w:cs="Times New Roman"/>
      <w:i/>
      <w:color w:val="FF9900"/>
      <w:sz w:val="16"/>
    </w:rPr>
  </w:style>
  <w:style w:type="paragraph" w:customStyle="1" w:styleId="newheader">
    <w:name w:val="newheader"/>
    <w:basedOn w:val="Standard"/>
    <w:pPr>
      <w:pBdr>
        <w:bottom w:val="single" w:sz="4" w:space="1" w:color="C0C0C0"/>
      </w:pBdr>
      <w:spacing w:after="80"/>
      <w:jc w:val="right"/>
    </w:pPr>
    <w:rPr>
      <w:sz w:val="16"/>
    </w:rPr>
  </w:style>
  <w:style w:type="paragraph" w:customStyle="1" w:styleId="newfooter">
    <w:name w:val="newfooter"/>
    <w:basedOn w:val="Standard"/>
    <w:pPr>
      <w:pBdr>
        <w:top w:val="single" w:sz="4" w:space="1" w:color="C0C0C0"/>
      </w:pBdr>
      <w:spacing w:after="80"/>
    </w:pPr>
    <w:rPr>
      <w:sz w:val="16"/>
    </w:rPr>
  </w:style>
  <w:style w:type="numbering" w:customStyle="1" w:styleId="Ueberschriften">
    <w:name w:val="Ueberschrifte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8706</Words>
  <Characters>54855</Characters>
  <Application>Microsoft Office Word</Application>
  <DocSecurity>0</DocSecurity>
  <Lines>457</Lines>
  <Paragraphs>126</Paragraphs>
  <ScaleCrop>false</ScaleCrop>
  <HeadingPairs>
    <vt:vector size="2" baseType="variant">
      <vt:variant>
        <vt:lpstr>Titel</vt:lpstr>
      </vt:variant>
      <vt:variant>
        <vt:i4>1</vt:i4>
      </vt:variant>
    </vt:vector>
  </HeadingPairs>
  <TitlesOfParts>
    <vt:vector size="1" baseType="lpstr">
      <vt:lpstr/>
    </vt:vector>
  </TitlesOfParts>
  <Company>Haufe Gruppe</Company>
  <LinksUpToDate>false</LinksUpToDate>
  <CharactersWithSpaces>63435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Papst, Thomas</dc:creator>
  <cp:keywords/>
  <dc:description/>
  <cp:lastModifiedBy>Maier, Sonja</cp:lastModifiedBy>
  <cp:revision>2</cp:revision>
  <dcterms:created xsi:type="dcterms:W3CDTF">2026-04-21T13:17:00Z</dcterms:created>
  <dcterms:modified xsi:type="dcterms:W3CDTF">2026-04-21T13:17:00Z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S_BEMERKUNGSFELD">
    <vt:lpwstr>Korr. eingetr/3.6.13 Schnu; Korr./Nachtrag Harner eingetr. 2.4./21.5.15/AH; Korr. eingetr. 4.1.17/AH</vt:lpwstr>
  </property>
  <property fmtid="{D5CDD505-2E9C-101B-9397-08002B2CF9AE}" pid="3" name="HRS_FACHGEBIET">
    <vt:lpwstr>Mietrecht</vt:lpwstr>
  </property>
  <property fmtid="{D5CDD505-2E9C-101B-9397-08002B2CF9AE}" pid="4" name="HRS_FREIFUERPRODUKT">
    <vt:lpwstr>*</vt:lpwstr>
  </property>
  <property fmtid="{D5CDD505-2E9C-101B-9397-08002B2CF9AE}" pid="5" name="HRS_HIDX">
    <vt:lpwstr>HI1949292</vt:lpwstr>
  </property>
  <property fmtid="{D5CDD505-2E9C-101B-9397-08002B2CF9AE}" pid="6" name="HRS_MUSTERDOKUMENT_TYP">
    <vt:lpwstr>Vertrag</vt:lpwstr>
  </property>
  <property fmtid="{D5CDD505-2E9C-101B-9397-08002B2CF9AE}" pid="7" name="HRS_URSPRUNGSWERK">
    <vt:lpwstr>VP_Print</vt:lpwstr>
  </property>
</Properties>
</file>