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979" w:rsidRPr="00EC6979" w:rsidRDefault="00EC6979" w:rsidP="00EC6979">
      <w:pPr>
        <w:rPr>
          <w:rFonts w:ascii="Arial" w:hAnsi="Arial" w:cs="Arial"/>
          <w:b/>
          <w:color w:val="2E74B5" w:themeColor="accent1" w:themeShade="BF"/>
        </w:rPr>
      </w:pPr>
      <w:r>
        <w:rPr>
          <w:rFonts w:ascii="Arial" w:hAnsi="Arial" w:cs="Arial"/>
          <w:b/>
          <w:color w:val="2E74B5" w:themeColor="accent1" w:themeShade="BF"/>
        </w:rPr>
        <w:t>4.</w:t>
      </w:r>
      <w:r w:rsidR="005F3D2D">
        <w:rPr>
          <w:rFonts w:ascii="Arial" w:hAnsi="Arial" w:cs="Arial"/>
          <w:b/>
          <w:color w:val="2E74B5" w:themeColor="accent1" w:themeShade="BF"/>
        </w:rPr>
        <w:t>1.</w:t>
      </w:r>
      <w:bookmarkStart w:id="0" w:name="_GoBack"/>
      <w:bookmarkEnd w:id="0"/>
      <w:r>
        <w:rPr>
          <w:rFonts w:ascii="Arial" w:hAnsi="Arial" w:cs="Arial"/>
          <w:b/>
          <w:color w:val="2E74B5" w:themeColor="accent1" w:themeShade="BF"/>
        </w:rPr>
        <w:t xml:space="preserve"> Muster Wohnungsmietvertrag</w:t>
      </w:r>
    </w:p>
    <w:p w:rsidR="00EC6979" w:rsidRDefault="00EC6979" w:rsidP="00EC6979"/>
    <w:p w:rsidR="00EC6979" w:rsidRDefault="00EC6979" w:rsidP="00EC6979">
      <w:r>
        <w:t>___________________________________________________________________________</w:t>
      </w:r>
    </w:p>
    <w:p w:rsidR="00EC6979" w:rsidRDefault="00EC6979" w:rsidP="00EC6979">
      <w:pPr>
        <w:pStyle w:val="txt"/>
        <w:widowControl/>
      </w:pPr>
    </w:p>
    <w:p w:rsidR="00EC6979" w:rsidRPr="0066466F" w:rsidRDefault="00EC6979" w:rsidP="00EC6979">
      <w:pPr>
        <w:pStyle w:val="txt"/>
        <w:widowControl/>
        <w:jc w:val="both"/>
        <w:rPr>
          <w:rFonts w:cs="Arial"/>
          <w:sz w:val="22"/>
          <w:szCs w:val="22"/>
        </w:rPr>
      </w:pPr>
      <w:r w:rsidRPr="0066466F">
        <w:rPr>
          <w:rFonts w:cs="Arial"/>
          <w:sz w:val="22"/>
          <w:szCs w:val="22"/>
        </w:rPr>
        <w:t xml:space="preserve">Zwischen der Ev. Kirchengemeinde </w:t>
      </w:r>
    </w:p>
    <w:p w:rsidR="00EC6979" w:rsidRPr="0066466F" w:rsidRDefault="00EC6979" w:rsidP="00EC6979">
      <w:pPr>
        <w:pStyle w:val="txt"/>
        <w:widowControl/>
        <w:jc w:val="both"/>
        <w:rPr>
          <w:rFonts w:cs="Arial"/>
          <w:sz w:val="22"/>
          <w:szCs w:val="22"/>
        </w:rPr>
      </w:pPr>
      <w:r w:rsidRPr="0066466F">
        <w:rPr>
          <w:rFonts w:cs="Arial"/>
          <w:sz w:val="22"/>
          <w:szCs w:val="22"/>
        </w:rPr>
        <w:t xml:space="preserve">in </w:t>
      </w:r>
    </w:p>
    <w:p w:rsidR="00EC6979" w:rsidRPr="0066466F" w:rsidRDefault="00EC6979" w:rsidP="00EC6979">
      <w:pPr>
        <w:pStyle w:val="txt"/>
        <w:widowControl/>
        <w:jc w:val="both"/>
        <w:rPr>
          <w:rFonts w:cs="Arial"/>
          <w:sz w:val="22"/>
          <w:szCs w:val="22"/>
        </w:rPr>
      </w:pPr>
      <w:r w:rsidRPr="0066466F">
        <w:rPr>
          <w:rFonts w:cs="Arial"/>
          <w:sz w:val="22"/>
          <w:szCs w:val="22"/>
        </w:rPr>
        <w:t xml:space="preserve">als </w:t>
      </w:r>
      <w:r w:rsidRPr="0066466F">
        <w:rPr>
          <w:rStyle w:val="hvhf"/>
          <w:rFonts w:cs="Arial"/>
          <w:sz w:val="22"/>
          <w:szCs w:val="22"/>
        </w:rPr>
        <w:t>Vermieter</w:t>
      </w:r>
    </w:p>
    <w:p w:rsidR="00EC6979" w:rsidRPr="0066466F" w:rsidRDefault="00EC6979" w:rsidP="00EC6979">
      <w:pPr>
        <w:pStyle w:val="txt"/>
        <w:widowControl/>
        <w:jc w:val="both"/>
        <w:rPr>
          <w:rFonts w:cs="Arial"/>
          <w:sz w:val="22"/>
          <w:szCs w:val="22"/>
        </w:rPr>
      </w:pPr>
      <w:r w:rsidRPr="0066466F">
        <w:rPr>
          <w:rFonts w:cs="Arial"/>
          <w:sz w:val="22"/>
          <w:szCs w:val="22"/>
        </w:rPr>
        <w:t xml:space="preserve">vertreten durch den Kirchengemeinderat </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und</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 xml:space="preserve">Frau </w:t>
      </w:r>
      <w:r w:rsidR="009D3089">
        <w:rPr>
          <w:rFonts w:cs="Arial"/>
          <w:sz w:val="22"/>
          <w:szCs w:val="22"/>
        </w:rPr>
        <w:t>…. (und) …</w:t>
      </w:r>
    </w:p>
    <w:p w:rsidR="00EC6979" w:rsidRPr="0066466F" w:rsidRDefault="00EC6979" w:rsidP="00EC6979">
      <w:pPr>
        <w:pStyle w:val="txt"/>
        <w:widowControl/>
        <w:jc w:val="both"/>
        <w:rPr>
          <w:rFonts w:cs="Arial"/>
          <w:sz w:val="22"/>
          <w:szCs w:val="22"/>
        </w:rPr>
      </w:pPr>
      <w:r w:rsidRPr="0066466F">
        <w:rPr>
          <w:rFonts w:cs="Arial"/>
          <w:sz w:val="22"/>
          <w:szCs w:val="22"/>
        </w:rPr>
        <w:t xml:space="preserve">als </w:t>
      </w:r>
      <w:r w:rsidRPr="0066466F">
        <w:rPr>
          <w:rStyle w:val="hvhf"/>
          <w:rFonts w:cs="Arial"/>
          <w:sz w:val="22"/>
          <w:szCs w:val="22"/>
        </w:rPr>
        <w:t>Mieter</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wird folgender Mietvertrag geschlossen: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 Mieträume</w:t>
      </w:r>
    </w:p>
    <w:p w:rsidR="00EC6979" w:rsidRPr="0066466F" w:rsidRDefault="00EC6979" w:rsidP="00EC6979">
      <w:pPr>
        <w:pStyle w:val="LNum1a"/>
        <w:widowControl/>
        <w:numPr>
          <w:ilvl w:val="0"/>
          <w:numId w:val="2"/>
        </w:numPr>
        <w:tabs>
          <w:tab w:val="left" w:pos="514"/>
        </w:tabs>
        <w:jc w:val="both"/>
        <w:rPr>
          <w:rFonts w:cs="Arial"/>
          <w:sz w:val="22"/>
          <w:szCs w:val="22"/>
        </w:rPr>
      </w:pPr>
      <w:r w:rsidRPr="0066466F">
        <w:rPr>
          <w:rFonts w:cs="Arial"/>
          <w:sz w:val="22"/>
          <w:szCs w:val="22"/>
        </w:rPr>
        <w:t>Vermietet werden im …..haus in der …..</w:t>
      </w:r>
      <w:proofErr w:type="spellStart"/>
      <w:r w:rsidRPr="0066466F">
        <w:rPr>
          <w:rFonts w:cs="Arial"/>
          <w:sz w:val="22"/>
          <w:szCs w:val="22"/>
        </w:rPr>
        <w:t>straße</w:t>
      </w:r>
      <w:proofErr w:type="spellEnd"/>
      <w:r w:rsidRPr="0066466F">
        <w:rPr>
          <w:rFonts w:cs="Arial"/>
          <w:sz w:val="22"/>
          <w:szCs w:val="22"/>
        </w:rPr>
        <w:t xml:space="preserve"> Nr. .. in …………. folgende Räume zur Nutzung durch __</w:t>
      </w:r>
      <w:r w:rsidR="009D3089">
        <w:rPr>
          <w:rFonts w:cs="Arial"/>
          <w:sz w:val="22"/>
          <w:szCs w:val="22"/>
        </w:rPr>
        <w:t>(</w:t>
      </w:r>
      <w:r w:rsidR="009D3089" w:rsidRPr="009D3089">
        <w:rPr>
          <w:rFonts w:cs="Arial"/>
          <w:i/>
          <w:sz w:val="22"/>
          <w:szCs w:val="22"/>
        </w:rPr>
        <w:t>Anzahl</w:t>
      </w:r>
      <w:r w:rsidR="009D3089">
        <w:rPr>
          <w:rFonts w:cs="Arial"/>
          <w:sz w:val="22"/>
          <w:szCs w:val="22"/>
        </w:rPr>
        <w:t>)</w:t>
      </w:r>
      <w:r w:rsidRPr="0066466F">
        <w:rPr>
          <w:rFonts w:cs="Arial"/>
          <w:sz w:val="22"/>
          <w:szCs w:val="22"/>
        </w:rPr>
        <w:t>__ Person. Die Wohnräume haben eine Größe von ca. ….. m</w:t>
      </w:r>
      <w:r w:rsidRPr="0066466F">
        <w:rPr>
          <w:rStyle w:val="hoch"/>
          <w:rFonts w:cs="Arial"/>
          <w:sz w:val="22"/>
          <w:szCs w:val="22"/>
        </w:rPr>
        <w:t>2</w:t>
      </w:r>
      <w:r w:rsidRPr="0066466F">
        <w:rPr>
          <w:rFonts w:cs="Arial"/>
          <w:sz w:val="22"/>
          <w:szCs w:val="22"/>
        </w:rPr>
        <w:t>. Diese Angabe ist unverbindlich und dient nicht zur Festlegung des Mietgegenstands. Der räumliche Umfang der gemieteten Sache ergibt sich aus der Anzahl der vermieteten Räume.</w:t>
      </w:r>
    </w:p>
    <w:p w:rsidR="00EC6979" w:rsidRPr="0066466F" w:rsidRDefault="00EC6979" w:rsidP="00EC6979">
      <w:pPr>
        <w:pStyle w:val="LNum1atxt"/>
        <w:widowControl/>
        <w:jc w:val="both"/>
        <w:rPr>
          <w:rFonts w:cs="Arial"/>
          <w:sz w:val="22"/>
          <w:szCs w:val="22"/>
        </w:rPr>
      </w:pPr>
      <w:r w:rsidRPr="0066466F">
        <w:rPr>
          <w:rStyle w:val="hvhf"/>
          <w:rFonts w:cs="Arial"/>
          <w:sz w:val="22"/>
          <w:szCs w:val="22"/>
        </w:rPr>
        <w:t>Die Mieter erklären hiermit ausdrücklich, dass sie bei Abschluss des Mietvertrags keinerlei Absichten oder Gründe haben, weitere Personen aufzunehmen. Gleiches gilt für die Bildung einer Wohngemeinschaft.</w:t>
      </w:r>
    </w:p>
    <w:p w:rsidR="00EC6979" w:rsidRPr="0066466F" w:rsidRDefault="00EC6979" w:rsidP="00EC6979">
      <w:pPr>
        <w:pStyle w:val="LNum1b"/>
        <w:widowControl/>
        <w:numPr>
          <w:ilvl w:val="1"/>
          <w:numId w:val="3"/>
        </w:numPr>
        <w:tabs>
          <w:tab w:val="left" w:pos="1028"/>
        </w:tabs>
        <w:jc w:val="both"/>
        <w:rPr>
          <w:rFonts w:cs="Arial"/>
          <w:sz w:val="22"/>
          <w:szCs w:val="22"/>
        </w:rPr>
      </w:pPr>
      <w:r w:rsidRPr="0066466F">
        <w:rPr>
          <w:rStyle w:val="hvhf"/>
          <w:rFonts w:cs="Arial"/>
          <w:sz w:val="22"/>
          <w:szCs w:val="22"/>
        </w:rPr>
        <w:t>zu Wohnzwecken:</w:t>
      </w:r>
      <w:r w:rsidRPr="0066466F">
        <w:rPr>
          <w:rFonts w:cs="Arial"/>
          <w:sz w:val="22"/>
          <w:szCs w:val="22"/>
        </w:rPr>
        <w:t xml:space="preserve"> … Zimmer, Flur, Küche, Bad/WC …</w:t>
      </w:r>
    </w:p>
    <w:p w:rsidR="00EC6979" w:rsidRPr="0066466F" w:rsidRDefault="00EC6979" w:rsidP="00EC6979">
      <w:pPr>
        <w:pStyle w:val="LNum1b"/>
        <w:widowControl/>
        <w:numPr>
          <w:ilvl w:val="1"/>
          <w:numId w:val="3"/>
        </w:numPr>
        <w:tabs>
          <w:tab w:val="left" w:pos="1028"/>
        </w:tabs>
        <w:jc w:val="both"/>
        <w:rPr>
          <w:rFonts w:cs="Arial"/>
          <w:sz w:val="22"/>
          <w:szCs w:val="22"/>
        </w:rPr>
      </w:pPr>
      <w:r w:rsidRPr="0066466F">
        <w:rPr>
          <w:rFonts w:cs="Arial"/>
          <w:sz w:val="22"/>
          <w:szCs w:val="22"/>
        </w:rPr>
        <w:t>1 Garage zusammen mit der Wohnung</w:t>
      </w:r>
    </w:p>
    <w:p w:rsidR="00EC6979" w:rsidRPr="0066466F" w:rsidRDefault="00EC6979" w:rsidP="00EC6979">
      <w:pPr>
        <w:pStyle w:val="LNum1btxt"/>
        <w:widowControl/>
        <w:jc w:val="both"/>
        <w:rPr>
          <w:rFonts w:cs="Arial"/>
          <w:sz w:val="22"/>
          <w:szCs w:val="22"/>
        </w:rPr>
      </w:pPr>
    </w:p>
    <w:p w:rsidR="00EC6979" w:rsidRPr="0066466F" w:rsidRDefault="00EC6979" w:rsidP="00EC6979">
      <w:pPr>
        <w:pStyle w:val="LNum1btxt"/>
        <w:widowControl/>
        <w:jc w:val="both"/>
        <w:rPr>
          <w:rFonts w:cs="Arial"/>
          <w:sz w:val="22"/>
          <w:szCs w:val="22"/>
        </w:rPr>
      </w:pPr>
    </w:p>
    <w:p w:rsidR="00EC6979" w:rsidRPr="0066466F" w:rsidRDefault="00EC6979" w:rsidP="00EC6979">
      <w:pPr>
        <w:pStyle w:val="LNum1a"/>
        <w:widowControl/>
        <w:numPr>
          <w:ilvl w:val="0"/>
          <w:numId w:val="2"/>
        </w:numPr>
        <w:tabs>
          <w:tab w:val="left" w:pos="514"/>
        </w:tabs>
        <w:jc w:val="both"/>
        <w:rPr>
          <w:rFonts w:cs="Arial"/>
          <w:sz w:val="22"/>
          <w:szCs w:val="22"/>
        </w:rPr>
      </w:pPr>
      <w:r w:rsidRPr="0066466F">
        <w:rPr>
          <w:rFonts w:cs="Arial"/>
          <w:sz w:val="22"/>
          <w:szCs w:val="22"/>
        </w:rPr>
        <w:t>Der Mieter darf folgende Räume nach Maßgabe der Hausordnung mitbenutzen:</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
        <w:widowControl/>
        <w:numPr>
          <w:ilvl w:val="0"/>
          <w:numId w:val="2"/>
        </w:numPr>
        <w:tabs>
          <w:tab w:val="left" w:pos="514"/>
        </w:tabs>
        <w:jc w:val="both"/>
        <w:rPr>
          <w:rFonts w:cs="Arial"/>
          <w:sz w:val="22"/>
          <w:szCs w:val="22"/>
        </w:rPr>
      </w:pPr>
      <w:r w:rsidRPr="0066466F">
        <w:rPr>
          <w:rFonts w:cs="Arial"/>
          <w:sz w:val="22"/>
          <w:szCs w:val="22"/>
        </w:rPr>
        <w:t xml:space="preserve">Darf der Mieter nach dem Mietvertrag von den gemieteten Räumen die einen zu Wohnzwecken und die anderen gewerblich nutzen, so gilt das ganze Vertragsverhältnis dann </w:t>
      </w:r>
      <w:r w:rsidRPr="0066466F">
        <w:rPr>
          <w:rStyle w:val="hvhf"/>
          <w:rFonts w:cs="Arial"/>
          <w:sz w:val="22"/>
          <w:szCs w:val="22"/>
        </w:rPr>
        <w:t>nicht</w:t>
      </w:r>
      <w:r w:rsidRPr="0066466F">
        <w:rPr>
          <w:rFonts w:cs="Arial"/>
          <w:sz w:val="22"/>
          <w:szCs w:val="22"/>
        </w:rPr>
        <w:t xml:space="preserve"> als Wohnraummiete, sondern als gewerbliche Miete, wenn der Schwerpunkt bei der gewerblichen Nutzung liegt. Dies ist der Fall, wenn die gewerblich genutzte Fläche mehr als 50 % der Gesamtfläche (Nutz- und Wohnfläche) ausmacht.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 Mietzeit</w:t>
      </w:r>
    </w:p>
    <w:p w:rsidR="00EC6979" w:rsidRPr="0066466F" w:rsidRDefault="00EC6979" w:rsidP="00EC6979">
      <w:pPr>
        <w:pStyle w:val="LNum1a"/>
        <w:widowControl/>
        <w:numPr>
          <w:ilvl w:val="0"/>
          <w:numId w:val="9"/>
        </w:numPr>
        <w:jc w:val="both"/>
        <w:rPr>
          <w:rFonts w:cs="Arial"/>
          <w:sz w:val="22"/>
          <w:szCs w:val="22"/>
        </w:rPr>
      </w:pPr>
      <w:r w:rsidRPr="0066466F">
        <w:rPr>
          <w:rStyle w:val="hvhf"/>
          <w:rFonts w:cs="Arial"/>
          <w:sz w:val="22"/>
          <w:szCs w:val="22"/>
        </w:rPr>
        <w:t>Mietvertrag auf unbestimmte Zeit</w:t>
      </w:r>
    </w:p>
    <w:p w:rsidR="00EC6979" w:rsidRPr="0066466F" w:rsidRDefault="00EC6979" w:rsidP="00EC6979">
      <w:pPr>
        <w:spacing w:before="118" w:line="20" w:lineRule="exact"/>
        <w:ind w:left="514"/>
        <w:jc w:val="both"/>
        <w:rPr>
          <w:rFonts w:ascii="Arial" w:hAnsi="Arial" w:cs="Arial"/>
          <w:sz w:val="22"/>
          <w:szCs w:val="22"/>
        </w:rPr>
      </w:pPr>
    </w:p>
    <w:tbl>
      <w:tblPr>
        <w:tblW w:w="4900" w:type="pct"/>
        <w:tblInd w:w="568" w:type="dxa"/>
        <w:tblLayout w:type="fixed"/>
        <w:tblCellMar>
          <w:top w:w="54" w:type="dxa"/>
          <w:left w:w="54" w:type="dxa"/>
          <w:right w:w="54" w:type="dxa"/>
        </w:tblCellMar>
        <w:tblLook w:val="0000" w:firstRow="0" w:lastRow="0" w:firstColumn="0" w:lastColumn="0" w:noHBand="0" w:noVBand="0"/>
      </w:tblPr>
      <w:tblGrid>
        <w:gridCol w:w="692"/>
        <w:gridCol w:w="8199"/>
      </w:tblGrid>
      <w:tr w:rsidR="00EC6979" w:rsidRPr="0066466F" w:rsidTr="00F54EDD">
        <w:tc>
          <w:tcPr>
            <w:tcW w:w="741" w:type="dxa"/>
            <w:tcBorders>
              <w:top w:val="nil"/>
              <w:left w:val="nil"/>
              <w:bottom w:val="nil"/>
              <w:right w:val="nil"/>
            </w:tcBorders>
          </w:tcPr>
          <w:p w:rsidR="00EC6979" w:rsidRPr="0066466F" w:rsidRDefault="00EC6979" w:rsidP="00F54EDD">
            <w:pPr>
              <w:pStyle w:val="txt"/>
              <w:widowControl/>
              <w:jc w:val="both"/>
              <w:rPr>
                <w:rFonts w:cs="Arial"/>
                <w:sz w:val="22"/>
                <w:szCs w:val="22"/>
              </w:rPr>
            </w:pPr>
            <w:r w:rsidRPr="0066466F">
              <w:rPr>
                <w:rFonts w:cs="Arial"/>
                <w:sz w:val="22"/>
                <w:szCs w:val="22"/>
              </w:rPr>
              <w:t>[X]</w:t>
            </w:r>
          </w:p>
        </w:tc>
        <w:tc>
          <w:tcPr>
            <w:tcW w:w="8896" w:type="dxa"/>
            <w:tcBorders>
              <w:top w:val="nil"/>
              <w:left w:val="nil"/>
              <w:bottom w:val="nil"/>
              <w:right w:val="nil"/>
            </w:tcBorders>
          </w:tcPr>
          <w:p w:rsidR="00EC6979" w:rsidRPr="0066466F" w:rsidRDefault="00EC6979" w:rsidP="009D3089">
            <w:pPr>
              <w:pStyle w:val="txt"/>
              <w:widowControl/>
              <w:jc w:val="both"/>
              <w:rPr>
                <w:rFonts w:cs="Arial"/>
                <w:sz w:val="22"/>
                <w:szCs w:val="22"/>
              </w:rPr>
            </w:pPr>
            <w:r w:rsidRPr="0066466F">
              <w:rPr>
                <w:rFonts w:cs="Arial"/>
                <w:sz w:val="22"/>
                <w:szCs w:val="22"/>
              </w:rPr>
              <w:t xml:space="preserve">Das Mietverhältnis beginnt am </w:t>
            </w:r>
            <w:r w:rsidRPr="009D3089">
              <w:rPr>
                <w:rFonts w:cs="Arial"/>
                <w:sz w:val="22"/>
                <w:szCs w:val="22"/>
              </w:rPr>
              <w:t xml:space="preserve">…... </w:t>
            </w:r>
            <w:r w:rsidRPr="0066466F">
              <w:rPr>
                <w:rFonts w:cs="Arial"/>
                <w:sz w:val="22"/>
                <w:szCs w:val="22"/>
              </w:rPr>
              <w:t>Der Mietvertrag läuft auf unbestimmte Zeit und kann unter Einhaltung der gesetzlichen Kündigungsfrist und der gesetzlichen Bestimmungen (siehe Ziffer 3) gekündigt werden.</w:t>
            </w:r>
          </w:p>
        </w:tc>
      </w:tr>
      <w:tr w:rsidR="00EC6979" w:rsidRPr="0066466F" w:rsidTr="00F54EDD">
        <w:tc>
          <w:tcPr>
            <w:tcW w:w="741" w:type="dxa"/>
            <w:tcBorders>
              <w:top w:val="nil"/>
              <w:left w:val="nil"/>
              <w:bottom w:val="nil"/>
              <w:right w:val="nil"/>
            </w:tcBorders>
          </w:tcPr>
          <w:p w:rsidR="00EC6979" w:rsidRPr="0066466F" w:rsidRDefault="00EC6979" w:rsidP="00F54EDD">
            <w:pPr>
              <w:pStyle w:val="txt"/>
              <w:widowControl/>
              <w:jc w:val="both"/>
              <w:rPr>
                <w:rFonts w:cs="Arial"/>
                <w:sz w:val="22"/>
                <w:szCs w:val="22"/>
              </w:rPr>
            </w:pPr>
            <w:r w:rsidRPr="0066466F">
              <w:rPr>
                <w:rFonts w:cs="Arial"/>
                <w:sz w:val="22"/>
                <w:szCs w:val="22"/>
              </w:rPr>
              <w:lastRenderedPageBreak/>
              <w:t>[ ]</w:t>
            </w:r>
          </w:p>
        </w:tc>
        <w:tc>
          <w:tcPr>
            <w:tcW w:w="8896" w:type="dxa"/>
            <w:tcBorders>
              <w:top w:val="nil"/>
              <w:left w:val="nil"/>
              <w:bottom w:val="nil"/>
              <w:right w:val="nil"/>
            </w:tcBorders>
          </w:tcPr>
          <w:p w:rsidR="00EC6979" w:rsidRPr="0066466F" w:rsidRDefault="00EC6979" w:rsidP="00F54EDD">
            <w:pPr>
              <w:pStyle w:val="txt"/>
              <w:widowControl/>
              <w:jc w:val="both"/>
              <w:rPr>
                <w:rFonts w:cs="Arial"/>
                <w:sz w:val="22"/>
                <w:szCs w:val="22"/>
              </w:rPr>
            </w:pPr>
            <w:r w:rsidRPr="0066466F">
              <w:rPr>
                <w:rFonts w:cs="Arial"/>
                <w:sz w:val="22"/>
                <w:szCs w:val="22"/>
              </w:rPr>
              <w:t>Beide Mietvertragsparteien verzichten wechselseitig bis zum ____________________ (nicht länger als 4 Jahre seit Abschluss des Mietvertrags) auf ihr Recht zur ordentlichen Kündigung dieses Mietvertrags. Eine Kündigung ist erstmalig nach Ablauf des vorgenannten Zeitraums mit der gesetzlichen Frist zulässig. Beträgt der Kündigungsverzicht 4 Jahre, so ist eine Kündigung zum Ablauf des Zeitraums zulässig. Trotz des Verzichts bleibt das Recht der Mietvertragsparteien zur außerordentlichen Kündigung aus wichtigem Grund und zur außerordentlichen Kündigung mit gesetzlicher Frist bestehen.</w:t>
            </w:r>
          </w:p>
        </w:tc>
      </w:tr>
    </w:tbl>
    <w:p w:rsidR="00EC6979" w:rsidRPr="0066466F" w:rsidRDefault="00EC6979" w:rsidP="00EC6979">
      <w:pPr>
        <w:spacing w:after="118" w:line="20" w:lineRule="exact"/>
        <w:ind w:left="514"/>
        <w:jc w:val="both"/>
        <w:rPr>
          <w:rFonts w:ascii="Arial" w:hAnsi="Arial" w:cs="Arial"/>
          <w:sz w:val="22"/>
          <w:szCs w:val="22"/>
        </w:rPr>
      </w:pPr>
    </w:p>
    <w:p w:rsidR="00EC6979" w:rsidRPr="0066466F" w:rsidRDefault="00EC6979" w:rsidP="00EC6979">
      <w:pPr>
        <w:pStyle w:val="LNum1a"/>
        <w:widowControl/>
        <w:numPr>
          <w:ilvl w:val="0"/>
          <w:numId w:val="9"/>
        </w:numPr>
        <w:jc w:val="both"/>
        <w:rPr>
          <w:rFonts w:cs="Arial"/>
          <w:sz w:val="22"/>
          <w:szCs w:val="22"/>
        </w:rPr>
      </w:pPr>
      <w:r w:rsidRPr="0066466F">
        <w:rPr>
          <w:rFonts w:cs="Arial"/>
          <w:sz w:val="22"/>
          <w:szCs w:val="22"/>
        </w:rPr>
        <w:t xml:space="preserve">Die Kündigung des Mietverhältnisses gemäß § 2 Ziffer 1 (Mietvertrag auf unbestimmte Zeit) muss in jedem Fall schriftlich bis zum 3. Werktag des 1. Monats der Kündigungsfrist erfolgen und ist nur zum Ende eines Kalendermonats zulässig. Für die Rechtzeitigkeit der Kündigung kommt es nicht auf ihre Absendung, sondern auf ihren Zugang an. Deshalb sind beide Vertragsteile verpflichtet, im Fall längerer Ortsabwesenheit dafür zu sorgen, dass sie gleichwohl für Schreiben der Gegenseite erreichbar bleiben. Scheitert der Zugang an dieser Vorkehrung des Empfängers, muss sich dieser so behandeln lassen, wie wenn ihm die Erklärung des Absenders rechtzeitig zugegangen wäre. </w:t>
      </w:r>
      <w:r w:rsidRPr="0066466F">
        <w:rPr>
          <w:rStyle w:val="hvhf"/>
          <w:rFonts w:cs="Arial"/>
          <w:sz w:val="22"/>
          <w:szCs w:val="22"/>
        </w:rPr>
        <w:t>Die Kündigungsfrist beträgt 3 Monate</w:t>
      </w:r>
      <w:r w:rsidRPr="0066466F">
        <w:rPr>
          <w:rFonts w:cs="Arial"/>
          <w:sz w:val="22"/>
          <w:szCs w:val="22"/>
        </w:rPr>
        <w:t xml:space="preserve">. Nach 5 und 8 Jahren seit Überlassen des Wohnraums verlängert sie sich bei der Wohnungsmiete </w:t>
      </w:r>
      <w:r w:rsidRPr="0066466F">
        <w:rPr>
          <w:rStyle w:val="hvhf"/>
          <w:rFonts w:cs="Arial"/>
          <w:sz w:val="22"/>
          <w:szCs w:val="22"/>
        </w:rPr>
        <w:t>für den Vermieter</w:t>
      </w:r>
      <w:r w:rsidRPr="0066466F">
        <w:rPr>
          <w:rFonts w:cs="Arial"/>
          <w:sz w:val="22"/>
          <w:szCs w:val="22"/>
        </w:rPr>
        <w:t xml:space="preserve"> um jeweils weitere 3 Monate.</w:t>
      </w:r>
    </w:p>
    <w:p w:rsidR="00EC6979" w:rsidRPr="0066466F" w:rsidRDefault="00EC6979" w:rsidP="00EC6979">
      <w:pPr>
        <w:pStyle w:val="LNum1a"/>
        <w:widowControl/>
        <w:numPr>
          <w:ilvl w:val="0"/>
          <w:numId w:val="9"/>
        </w:numPr>
        <w:jc w:val="both"/>
        <w:rPr>
          <w:rFonts w:cs="Arial"/>
          <w:sz w:val="22"/>
          <w:szCs w:val="22"/>
        </w:rPr>
      </w:pPr>
      <w:r w:rsidRPr="0066466F">
        <w:rPr>
          <w:rFonts w:cs="Arial"/>
          <w:sz w:val="22"/>
          <w:szCs w:val="22"/>
        </w:rPr>
        <w:t>Das Mietverhältnis beginnt jedoch nicht vor der Räumung der Wohnung durch den Vormieter bzw. nicht vor Fertigstellung der Mietsache. Der Vermieter haftet hier nur bei Vorsatz oder grober Fahrlässigkeit. Unberührt hiervon bleiben Kündigungsrechte des Mieters.</w:t>
      </w:r>
    </w:p>
    <w:p w:rsidR="00EC6979" w:rsidRPr="0066466F" w:rsidRDefault="00EC6979" w:rsidP="00EC6979">
      <w:pPr>
        <w:pStyle w:val="LNum1a"/>
        <w:widowControl/>
        <w:numPr>
          <w:ilvl w:val="0"/>
          <w:numId w:val="9"/>
        </w:numPr>
        <w:jc w:val="both"/>
        <w:rPr>
          <w:rFonts w:cs="Arial"/>
          <w:sz w:val="22"/>
          <w:szCs w:val="22"/>
        </w:rPr>
      </w:pPr>
      <w:r w:rsidRPr="0066466F">
        <w:rPr>
          <w:rFonts w:cs="Arial"/>
          <w:sz w:val="22"/>
          <w:szCs w:val="22"/>
        </w:rPr>
        <w:t>Wird der Wohnraum noch erstellt, kann der Vermieter Änderungen an den Mieträumen vornehmen, sofern diese unwesentlich und zweckmäßig sind bzw. durch behördliche Auflagen zustande gekommen sind.</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3 Außerordentliches Kündigungsrecht</w:t>
      </w:r>
    </w:p>
    <w:p w:rsidR="00EC6979" w:rsidRPr="0066466F" w:rsidRDefault="00EC6979" w:rsidP="00EC6979">
      <w:pPr>
        <w:pStyle w:val="txt"/>
        <w:widowControl/>
        <w:jc w:val="both"/>
        <w:rPr>
          <w:rFonts w:cs="Arial"/>
          <w:sz w:val="22"/>
          <w:szCs w:val="22"/>
        </w:rPr>
      </w:pPr>
      <w:r w:rsidRPr="0066466F">
        <w:rPr>
          <w:rFonts w:cs="Arial"/>
          <w:sz w:val="22"/>
          <w:szCs w:val="22"/>
        </w:rPr>
        <w:t>Der Vermieter kann das Mietverhältnis ohne das Einhalten einer Kündigungsfrist mit sofortiger Wirkung kündigen, wenn der Mieter</w:t>
      </w:r>
    </w:p>
    <w:p w:rsidR="00EC6979" w:rsidRPr="0066466F" w:rsidRDefault="00EC6979" w:rsidP="00EC6979">
      <w:pPr>
        <w:pStyle w:val="LNum1a"/>
        <w:widowControl/>
        <w:numPr>
          <w:ilvl w:val="0"/>
          <w:numId w:val="10"/>
        </w:numPr>
        <w:jc w:val="both"/>
        <w:rPr>
          <w:rFonts w:cs="Arial"/>
          <w:sz w:val="22"/>
          <w:szCs w:val="22"/>
        </w:rPr>
      </w:pPr>
      <w:r w:rsidRPr="0066466F">
        <w:rPr>
          <w:rFonts w:cs="Arial"/>
          <w:sz w:val="22"/>
          <w:szCs w:val="22"/>
        </w:rPr>
        <w:t>ungeachtet einer Abmahnung die Rechte des Vermieters dadurch in erheblichem Maße verletzt, dass er die Mietsache durch Vernachlässigung der ihm obliegenden Sorgfalt erheblich gefährdet oder sie unbefugt einem Dritten überlässt,</w:t>
      </w:r>
    </w:p>
    <w:p w:rsidR="00EC6979" w:rsidRPr="0066466F" w:rsidRDefault="00EC6979" w:rsidP="00EC6979">
      <w:pPr>
        <w:pStyle w:val="LNum1a"/>
        <w:widowControl/>
        <w:numPr>
          <w:ilvl w:val="0"/>
          <w:numId w:val="10"/>
        </w:numPr>
        <w:jc w:val="both"/>
        <w:rPr>
          <w:rFonts w:cs="Arial"/>
          <w:sz w:val="22"/>
          <w:szCs w:val="22"/>
        </w:rPr>
      </w:pPr>
      <w:r w:rsidRPr="0066466F">
        <w:rPr>
          <w:rFonts w:cs="Arial"/>
          <w:sz w:val="22"/>
          <w:szCs w:val="22"/>
        </w:rPr>
        <w:t>für 2 aufeinander folgende Termine mit dem Entrichten der Miete oder eines nicht unerheblichen Teils der Miete in Verzug ist,</w:t>
      </w:r>
    </w:p>
    <w:p w:rsidR="00EC6979" w:rsidRPr="0066466F" w:rsidRDefault="00EC6979" w:rsidP="00EC6979">
      <w:pPr>
        <w:pStyle w:val="LNum1a"/>
        <w:widowControl/>
        <w:numPr>
          <w:ilvl w:val="0"/>
          <w:numId w:val="10"/>
        </w:numPr>
        <w:jc w:val="both"/>
        <w:rPr>
          <w:rFonts w:cs="Arial"/>
          <w:sz w:val="22"/>
          <w:szCs w:val="22"/>
        </w:rPr>
      </w:pPr>
      <w:r w:rsidRPr="0066466F">
        <w:rPr>
          <w:rFonts w:cs="Arial"/>
          <w:sz w:val="22"/>
          <w:szCs w:val="22"/>
        </w:rPr>
        <w:t>in einem Zeitraum, der sich über mehr als 2 Termine erstreckt, mit dem Entrichten der Miete in Höhe eines Betrags in Verzug ist, der die Miete für 2 Monate erreicht,</w:t>
      </w:r>
    </w:p>
    <w:p w:rsidR="00EC6979" w:rsidRPr="0066466F" w:rsidRDefault="00EC6979" w:rsidP="00EC6979">
      <w:pPr>
        <w:pStyle w:val="LNum1a"/>
        <w:widowControl/>
        <w:numPr>
          <w:ilvl w:val="0"/>
          <w:numId w:val="10"/>
        </w:numPr>
        <w:jc w:val="both"/>
        <w:rPr>
          <w:rFonts w:cs="Arial"/>
          <w:sz w:val="22"/>
          <w:szCs w:val="22"/>
        </w:rPr>
      </w:pPr>
      <w:r w:rsidRPr="0066466F">
        <w:rPr>
          <w:rFonts w:cs="Arial"/>
          <w:sz w:val="22"/>
          <w:szCs w:val="22"/>
        </w:rPr>
        <w:t>schuldhaft in solchem Maße seine Verpflichtungen verletzt, insbesondere den Hausfrieden so nachhaltig stört, dass dem Vermieter ein Fortsetzen des Mietverhältnisses bis zum Ablauf der Kündigungsfrist oder bis zur sonstigen Beendigung nicht zugemutet werden kann.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4 Miete</w:t>
      </w:r>
    </w:p>
    <w:p w:rsidR="00EC6979" w:rsidRPr="0066466F" w:rsidRDefault="00EC6979" w:rsidP="00EC6979">
      <w:pPr>
        <w:pStyle w:val="LNum1a"/>
        <w:widowControl/>
        <w:numPr>
          <w:ilvl w:val="0"/>
          <w:numId w:val="11"/>
        </w:numPr>
        <w:tabs>
          <w:tab w:val="right" w:pos="9638"/>
        </w:tabs>
        <w:jc w:val="both"/>
        <w:rPr>
          <w:rFonts w:cs="Arial"/>
          <w:sz w:val="22"/>
          <w:szCs w:val="22"/>
        </w:rPr>
      </w:pPr>
      <w:r w:rsidRPr="0066466F">
        <w:rPr>
          <w:rFonts w:cs="Arial"/>
          <w:sz w:val="22"/>
          <w:szCs w:val="22"/>
        </w:rPr>
        <w:t xml:space="preserve">Die Miete beträgt </w:t>
      </w:r>
      <w:r w:rsidRPr="0066466F">
        <w:rPr>
          <w:rStyle w:val="hvhf"/>
          <w:rFonts w:cs="Arial"/>
          <w:sz w:val="22"/>
          <w:szCs w:val="22"/>
        </w:rPr>
        <w:t>monatlich</w:t>
      </w:r>
      <w:r w:rsidRPr="0066466F">
        <w:rPr>
          <w:rFonts w:cs="Arial"/>
          <w:sz w:val="22"/>
          <w:szCs w:val="22"/>
        </w:rPr>
        <w:t xml:space="preserve"> für die Wohnung </w:t>
      </w:r>
      <w:r w:rsidRPr="0066466F">
        <w:rPr>
          <w:rFonts w:cs="Arial"/>
          <w:sz w:val="22"/>
          <w:szCs w:val="22"/>
        </w:rPr>
        <w:tab/>
        <w:t>……. EUR</w:t>
      </w:r>
    </w:p>
    <w:p w:rsidR="00EC6979" w:rsidRPr="0066466F" w:rsidRDefault="00EC6979" w:rsidP="00EC6979">
      <w:pPr>
        <w:pStyle w:val="LNum1atxt"/>
        <w:widowControl/>
        <w:jc w:val="both"/>
        <w:rPr>
          <w:rFonts w:cs="Arial"/>
          <w:sz w:val="22"/>
          <w:szCs w:val="22"/>
        </w:rPr>
      </w:pPr>
      <w:r w:rsidRPr="0066466F">
        <w:rPr>
          <w:rFonts w:cs="Arial"/>
          <w:sz w:val="22"/>
          <w:szCs w:val="22"/>
        </w:rPr>
        <w:t>(in Worten fünfhunderteins 90/100 Euro)</w:t>
      </w:r>
    </w:p>
    <w:p w:rsidR="00EC6979" w:rsidRPr="0066466F" w:rsidRDefault="00EC6979" w:rsidP="00EC6979">
      <w:pPr>
        <w:pStyle w:val="LNum1atxt"/>
        <w:widowControl/>
        <w:tabs>
          <w:tab w:val="right" w:pos="9638"/>
        </w:tabs>
        <w:jc w:val="both"/>
        <w:rPr>
          <w:rFonts w:cs="Arial"/>
          <w:sz w:val="22"/>
          <w:szCs w:val="22"/>
        </w:rPr>
      </w:pPr>
      <w:r w:rsidRPr="0066466F">
        <w:rPr>
          <w:rFonts w:cs="Arial"/>
          <w:sz w:val="22"/>
          <w:szCs w:val="22"/>
        </w:rPr>
        <w:t xml:space="preserve">für die Garage/den Abstell-/TG-Stellplatz/den Carport </w:t>
      </w:r>
      <w:r w:rsidRPr="0066466F">
        <w:rPr>
          <w:rFonts w:cs="Arial"/>
          <w:sz w:val="22"/>
          <w:szCs w:val="22"/>
        </w:rPr>
        <w:tab/>
        <w:t>25,00 EUR</w:t>
      </w:r>
    </w:p>
    <w:p w:rsidR="00EC6979" w:rsidRPr="0066466F" w:rsidRDefault="00EC6979" w:rsidP="00EC6979">
      <w:pPr>
        <w:pStyle w:val="LNum1atxt"/>
        <w:widowControl/>
        <w:jc w:val="both"/>
        <w:rPr>
          <w:rFonts w:cs="Arial"/>
          <w:sz w:val="22"/>
          <w:szCs w:val="22"/>
        </w:rPr>
      </w:pPr>
      <w:r w:rsidRPr="0066466F">
        <w:rPr>
          <w:rFonts w:cs="Arial"/>
          <w:sz w:val="22"/>
          <w:szCs w:val="22"/>
        </w:rPr>
        <w:t>(in Worten fünfundzwanzig Euro)</w:t>
      </w:r>
    </w:p>
    <w:p w:rsidR="00EC6979" w:rsidRPr="0066466F" w:rsidRDefault="00EC6979" w:rsidP="00EC6979">
      <w:pPr>
        <w:pStyle w:val="LNum1atxt"/>
        <w:widowControl/>
        <w:tabs>
          <w:tab w:val="right" w:pos="9638"/>
        </w:tabs>
        <w:jc w:val="both"/>
        <w:rPr>
          <w:rFonts w:cs="Arial"/>
          <w:sz w:val="22"/>
          <w:szCs w:val="22"/>
        </w:rPr>
      </w:pPr>
      <w:r w:rsidRPr="0066466F">
        <w:rPr>
          <w:rFonts w:cs="Arial"/>
          <w:sz w:val="22"/>
          <w:szCs w:val="22"/>
        </w:rPr>
        <w:t xml:space="preserve">insgesamt </w:t>
      </w:r>
      <w:r w:rsidRPr="0066466F">
        <w:rPr>
          <w:rFonts w:cs="Arial"/>
          <w:sz w:val="22"/>
          <w:szCs w:val="22"/>
        </w:rPr>
        <w:tab/>
      </w:r>
      <w:r w:rsidRPr="0066466F">
        <w:rPr>
          <w:rFonts w:cs="Arial"/>
          <w:b/>
          <w:sz w:val="22"/>
          <w:szCs w:val="22"/>
          <w:bdr w:val="single" w:sz="4" w:space="0" w:color="auto"/>
        </w:rPr>
        <w:t>…… EUR</w:t>
      </w:r>
    </w:p>
    <w:p w:rsidR="00EC6979" w:rsidRPr="0066466F" w:rsidRDefault="00EC6979" w:rsidP="00EC6979">
      <w:pPr>
        <w:pStyle w:val="LNum1a"/>
        <w:widowControl/>
        <w:numPr>
          <w:ilvl w:val="0"/>
          <w:numId w:val="11"/>
        </w:numPr>
        <w:jc w:val="both"/>
        <w:rPr>
          <w:rFonts w:cs="Arial"/>
          <w:sz w:val="22"/>
          <w:szCs w:val="22"/>
        </w:rPr>
      </w:pPr>
      <w:r w:rsidRPr="0066466F">
        <w:rPr>
          <w:rStyle w:val="hvhf"/>
          <w:rFonts w:cs="Arial"/>
          <w:sz w:val="22"/>
          <w:szCs w:val="22"/>
        </w:rPr>
        <w:lastRenderedPageBreak/>
        <w:t>Der Vermieter ist berechtigt, die Miete nach Maßgabe der gesetzlichen Vorschriften zu erhöhen. Dies gilt auch für Mietverhältnisse nach § 2 Ziffer 1, Alternative 2 (Kündigungsverzicht) und Ziffer 2 (Zeitmietvertrag).</w:t>
      </w:r>
    </w:p>
    <w:p w:rsidR="00EC6979" w:rsidRPr="0066466F" w:rsidRDefault="00EC6979" w:rsidP="00EC6979">
      <w:pPr>
        <w:pStyle w:val="LNum1a"/>
        <w:widowControl/>
        <w:numPr>
          <w:ilvl w:val="0"/>
          <w:numId w:val="11"/>
        </w:numPr>
        <w:jc w:val="both"/>
        <w:rPr>
          <w:rFonts w:cs="Arial"/>
          <w:sz w:val="22"/>
          <w:szCs w:val="22"/>
        </w:rPr>
      </w:pPr>
      <w:r w:rsidRPr="0066466F">
        <w:rPr>
          <w:rFonts w:cs="Arial"/>
          <w:sz w:val="22"/>
          <w:szCs w:val="22"/>
        </w:rPr>
        <w:t>Sollte eine wesentliche Mietpreisüberschreitung im Sinne von § 5 WiStG vorliegen, muss der Vermieter die zu viel gezahlte Miete nur insoweit zurückzahlen, als diese um mehr als 20 % über der ortsüblichen Vergleichsmiete liegt und der Anspruch des Mieters weder verjährt noch verwirkt ist.</w:t>
      </w:r>
    </w:p>
    <w:p w:rsidR="00EC6979" w:rsidRPr="0066466F" w:rsidRDefault="00EC6979" w:rsidP="00EC6979">
      <w:pPr>
        <w:pStyle w:val="LNum1a"/>
        <w:widowControl/>
        <w:numPr>
          <w:ilvl w:val="0"/>
          <w:numId w:val="11"/>
        </w:numPr>
        <w:jc w:val="both"/>
        <w:rPr>
          <w:rFonts w:cs="Arial"/>
          <w:sz w:val="22"/>
          <w:szCs w:val="22"/>
        </w:rPr>
      </w:pPr>
      <w:r w:rsidRPr="0066466F">
        <w:rPr>
          <w:rFonts w:cs="Arial"/>
          <w:sz w:val="22"/>
          <w:szCs w:val="22"/>
        </w:rPr>
        <w:t>Bei Untervermietung, sonstiger anderweitiger Überlassung oder gewerblicher Nutzung der Mietsache oder von Teilen derselben sind - soweit gesetzlich zulässig - ab Beginn Zuschläge zu zahlen. Diese richten sich nach Art und Nutzung sowie nach dem vom Mieter erzielten zulässigen Entgelt.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5 Änderung der Miete</w:t>
      </w:r>
    </w:p>
    <w:p w:rsidR="00EC6979" w:rsidRPr="0066466F" w:rsidRDefault="00EC6979" w:rsidP="00EC6979">
      <w:pPr>
        <w:pStyle w:val="LNum1a"/>
        <w:widowControl/>
        <w:numPr>
          <w:ilvl w:val="0"/>
          <w:numId w:val="12"/>
        </w:numPr>
        <w:jc w:val="both"/>
        <w:rPr>
          <w:rFonts w:cs="Arial"/>
          <w:sz w:val="22"/>
          <w:szCs w:val="22"/>
        </w:rPr>
      </w:pPr>
      <w:r w:rsidRPr="0066466F">
        <w:rPr>
          <w:rFonts w:cs="Arial"/>
          <w:sz w:val="22"/>
          <w:szCs w:val="22"/>
        </w:rPr>
        <w:t>Für das Durchführen einer Mieterhöhung gelten die §§ 558 bis 560 BGB, sofern keine Staffelmiete nach der nachstehenden Ziffer 2 oder eine Indexmiete nach Ziffer 3 vereinbart worden ist.</w:t>
      </w:r>
    </w:p>
    <w:p w:rsidR="00EC6979" w:rsidRPr="00054264" w:rsidRDefault="00EC6979" w:rsidP="00EC6979">
      <w:pPr>
        <w:pStyle w:val="LNum1a"/>
        <w:widowControl/>
        <w:numPr>
          <w:ilvl w:val="0"/>
          <w:numId w:val="12"/>
        </w:numPr>
        <w:jc w:val="both"/>
        <w:rPr>
          <w:rFonts w:cs="Arial"/>
          <w:sz w:val="22"/>
          <w:szCs w:val="22"/>
        </w:rPr>
      </w:pPr>
      <w:r w:rsidRPr="00054264">
        <w:rPr>
          <w:rFonts w:cs="Arial"/>
          <w:sz w:val="22"/>
          <w:szCs w:val="22"/>
        </w:rPr>
        <w:t xml:space="preserve">[ ] Es wird folgende </w:t>
      </w:r>
      <w:r w:rsidRPr="00054264">
        <w:rPr>
          <w:rStyle w:val="hvhf"/>
          <w:rFonts w:cs="Arial"/>
          <w:sz w:val="22"/>
          <w:szCs w:val="22"/>
        </w:rPr>
        <w:t>Staffelmiete</w:t>
      </w:r>
      <w:r w:rsidRPr="00054264">
        <w:rPr>
          <w:rFonts w:cs="Arial"/>
          <w:sz w:val="22"/>
          <w:szCs w:val="22"/>
        </w:rPr>
        <w:t xml:space="preserve"> vereinbart: Die Ausgangsmiete netto beträgt für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die Wohnung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für die Garage/Stellplatz/den Carport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Sie beträgt ab _______________ für die Wohnung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für die Garage/Stellplatz/den Carport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ab _______________ für die Wohnung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für die Garage/Stellplatz/den Carport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ab _______________ für die Wohnung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für die Garage/Stellplatz/den Carport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ab _______________ für die Wohnung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für die Garage/Stellplatz/den Carport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ab _______________ für die Wohnung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für die Garage/Stellplatz/den Carport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ab _______________ für die Wohnung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für die Garage/Stellplatz/den Carport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ab _______________ für die Wohnung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für die Garage/Stellplatz/den Carport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ab _______________ für die Wohnung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für die Garage/Stellplatz/den Carport </w:t>
      </w:r>
      <w:r w:rsidRPr="00054264">
        <w:rPr>
          <w:rFonts w:cs="Arial"/>
          <w:sz w:val="22"/>
          <w:szCs w:val="22"/>
        </w:rPr>
        <w:tab/>
        <w:t>_______________ EUR</w:t>
      </w:r>
    </w:p>
    <w:p w:rsidR="00EC6979" w:rsidRPr="00054264" w:rsidRDefault="00EC6979" w:rsidP="00EC6979">
      <w:pPr>
        <w:pStyle w:val="LNum1atxt"/>
        <w:widowControl/>
        <w:jc w:val="both"/>
        <w:rPr>
          <w:rFonts w:cs="Arial"/>
          <w:sz w:val="22"/>
          <w:szCs w:val="22"/>
        </w:rPr>
      </w:pPr>
    </w:p>
    <w:p w:rsidR="00EC6979" w:rsidRPr="00054264" w:rsidRDefault="00EC6979" w:rsidP="00EC6979">
      <w:pPr>
        <w:pStyle w:val="LNum1atxt"/>
        <w:widowControl/>
        <w:jc w:val="both"/>
        <w:rPr>
          <w:rFonts w:cs="Arial"/>
          <w:sz w:val="22"/>
          <w:szCs w:val="22"/>
        </w:rPr>
      </w:pPr>
      <w:r w:rsidRPr="00054264">
        <w:rPr>
          <w:rFonts w:cs="Arial"/>
          <w:sz w:val="22"/>
          <w:szCs w:val="22"/>
        </w:rPr>
        <w:t>Die Miete muss jeweils 1 Jahr unverändert bleiben.</w:t>
      </w:r>
    </w:p>
    <w:p w:rsidR="00EC6979" w:rsidRPr="00054264" w:rsidRDefault="00EC6979" w:rsidP="00EC6979">
      <w:pPr>
        <w:pStyle w:val="LNum1atxt"/>
        <w:widowControl/>
        <w:jc w:val="both"/>
        <w:rPr>
          <w:rFonts w:cs="Arial"/>
          <w:sz w:val="22"/>
          <w:szCs w:val="22"/>
        </w:rPr>
      </w:pPr>
    </w:p>
    <w:p w:rsidR="00EC6979" w:rsidRPr="00054264" w:rsidRDefault="00EC6979" w:rsidP="00EC6979">
      <w:pPr>
        <w:pStyle w:val="LNum1atxt"/>
        <w:widowControl/>
        <w:jc w:val="both"/>
        <w:rPr>
          <w:rFonts w:cs="Arial"/>
          <w:sz w:val="22"/>
          <w:szCs w:val="22"/>
        </w:rPr>
      </w:pPr>
      <w:r w:rsidRPr="00054264">
        <w:rPr>
          <w:rFonts w:cs="Arial"/>
          <w:sz w:val="22"/>
          <w:szCs w:val="22"/>
        </w:rPr>
        <w:t xml:space="preserve">2.1 Während der Vertragszeit, für welche die Staffelmiete vereinbart ist, darf die Miete </w:t>
      </w:r>
      <w:r w:rsidRPr="00054264">
        <w:rPr>
          <w:rStyle w:val="hvhf"/>
          <w:rFonts w:cs="Arial"/>
          <w:sz w:val="22"/>
          <w:szCs w:val="22"/>
        </w:rPr>
        <w:t>nicht</w:t>
      </w:r>
      <w:r w:rsidRPr="00054264">
        <w:rPr>
          <w:rFonts w:cs="Arial"/>
          <w:sz w:val="22"/>
          <w:szCs w:val="22"/>
        </w:rPr>
        <w:t xml:space="preserve"> nach den §§ 558 bis 559b BGB erhöht werden.</w:t>
      </w:r>
    </w:p>
    <w:p w:rsidR="00EC6979" w:rsidRPr="00054264" w:rsidRDefault="00EC6979" w:rsidP="00EC6979">
      <w:pPr>
        <w:pStyle w:val="LNum1atxt"/>
        <w:widowControl/>
        <w:jc w:val="both"/>
        <w:rPr>
          <w:rFonts w:cs="Arial"/>
          <w:sz w:val="22"/>
          <w:szCs w:val="22"/>
        </w:rPr>
      </w:pPr>
      <w:r w:rsidRPr="00054264">
        <w:rPr>
          <w:rFonts w:cs="Arial"/>
          <w:sz w:val="22"/>
          <w:szCs w:val="22"/>
        </w:rPr>
        <w:t>2.2 Sollte in einem gerichtlichen Verfahren festgestellt werden, dass die Vereinbarung zur Staffelmiete wegen Überschreitens der ortsüblichen Vergleichsmiete (§ 5 WiStG) nichtig ist, gilt die noch zulässige Staffelmiete als vereinbart.</w:t>
      </w:r>
    </w:p>
    <w:p w:rsidR="00EC6979" w:rsidRPr="00054264" w:rsidRDefault="00EC6979" w:rsidP="00EC6979">
      <w:pPr>
        <w:pStyle w:val="LNum1a"/>
        <w:widowControl/>
        <w:numPr>
          <w:ilvl w:val="0"/>
          <w:numId w:val="12"/>
        </w:numPr>
        <w:jc w:val="both"/>
        <w:rPr>
          <w:rFonts w:cs="Arial"/>
          <w:sz w:val="22"/>
          <w:szCs w:val="22"/>
        </w:rPr>
      </w:pPr>
      <w:r w:rsidRPr="00054264">
        <w:rPr>
          <w:rFonts w:cs="Arial"/>
          <w:sz w:val="22"/>
          <w:szCs w:val="22"/>
        </w:rPr>
        <w:t xml:space="preserve">[ ] Es wird folgende </w:t>
      </w:r>
      <w:r w:rsidRPr="00054264">
        <w:rPr>
          <w:rStyle w:val="hvhf"/>
          <w:rFonts w:cs="Arial"/>
          <w:sz w:val="22"/>
          <w:szCs w:val="22"/>
        </w:rPr>
        <w:t>Indexmiete</w:t>
      </w:r>
      <w:r w:rsidRPr="00054264">
        <w:rPr>
          <w:rFonts w:cs="Arial"/>
          <w:sz w:val="22"/>
          <w:szCs w:val="22"/>
        </w:rPr>
        <w:t xml:space="preserve"> vereinbart:</w:t>
      </w:r>
    </w:p>
    <w:p w:rsidR="00EC6979" w:rsidRPr="00054264" w:rsidRDefault="00EC6979" w:rsidP="00EC6979">
      <w:pPr>
        <w:pStyle w:val="LNum1atxt"/>
        <w:widowControl/>
        <w:jc w:val="both"/>
        <w:rPr>
          <w:rFonts w:cs="Arial"/>
          <w:sz w:val="22"/>
          <w:szCs w:val="22"/>
        </w:rPr>
      </w:pPr>
      <w:r w:rsidRPr="00054264">
        <w:rPr>
          <w:rFonts w:cs="Arial"/>
          <w:sz w:val="22"/>
          <w:szCs w:val="22"/>
        </w:rPr>
        <w:t>Die Ausgangsmiete netto beträgt</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lastRenderedPageBreak/>
        <w:t xml:space="preserve">für die Wohnung </w:t>
      </w:r>
      <w:r w:rsidRPr="00054264">
        <w:rPr>
          <w:rFonts w:cs="Arial"/>
          <w:sz w:val="22"/>
          <w:szCs w:val="22"/>
        </w:rPr>
        <w:tab/>
        <w:t>_______________ EUR,</w:t>
      </w:r>
    </w:p>
    <w:p w:rsidR="00EC6979" w:rsidRPr="00054264" w:rsidRDefault="00EC6979" w:rsidP="00EC6979">
      <w:pPr>
        <w:pStyle w:val="LNum1atxt"/>
        <w:widowControl/>
        <w:tabs>
          <w:tab w:val="right" w:pos="9638"/>
        </w:tabs>
        <w:jc w:val="both"/>
        <w:rPr>
          <w:rFonts w:cs="Arial"/>
          <w:sz w:val="22"/>
          <w:szCs w:val="22"/>
        </w:rPr>
      </w:pPr>
      <w:r w:rsidRPr="00054264">
        <w:rPr>
          <w:rFonts w:cs="Arial"/>
          <w:sz w:val="22"/>
          <w:szCs w:val="22"/>
        </w:rPr>
        <w:t xml:space="preserve">für die Garage/Stellplatz/den Carport </w:t>
      </w:r>
      <w:r w:rsidRPr="00054264">
        <w:rPr>
          <w:rFonts w:cs="Arial"/>
          <w:sz w:val="22"/>
          <w:szCs w:val="22"/>
        </w:rPr>
        <w:tab/>
        <w:t>_______________ EUR.</w:t>
      </w:r>
    </w:p>
    <w:p w:rsidR="00EC6979" w:rsidRPr="00054264" w:rsidRDefault="00EC6979" w:rsidP="00EC6979">
      <w:pPr>
        <w:pStyle w:val="LNum1atxt"/>
        <w:widowControl/>
        <w:jc w:val="both"/>
        <w:rPr>
          <w:rFonts w:cs="Arial"/>
          <w:sz w:val="22"/>
          <w:szCs w:val="22"/>
        </w:rPr>
      </w:pPr>
      <w:r w:rsidRPr="00054264">
        <w:rPr>
          <w:rFonts w:cs="Arial"/>
          <w:sz w:val="22"/>
          <w:szCs w:val="22"/>
        </w:rPr>
        <w:t>Die Miete verändert sich gemäß dem vom Statistischen Bundesamt ermittelten Verbraucherpreisindex für Deutschland. Steigt oder fällt dieser ab Beginn des Mietverhältnisses, kann jede Vertragspartei eine der prozentualen Indexänderung entsprechende Änderung der Miete verlangen. Während die Indexmiete gilt, muss die Miete, von Erhöhungen nach den §§ 559 bis 560 BGB abgesehen, jeweils mindestens 1 Jahr unverändert bleiben.</w:t>
      </w:r>
    </w:p>
    <w:p w:rsidR="00EC6979" w:rsidRPr="00054264" w:rsidRDefault="00EC6979" w:rsidP="00EC6979">
      <w:pPr>
        <w:pStyle w:val="LNum1atxt"/>
        <w:widowControl/>
        <w:jc w:val="both"/>
        <w:rPr>
          <w:rFonts w:cs="Arial"/>
          <w:sz w:val="22"/>
          <w:szCs w:val="22"/>
        </w:rPr>
      </w:pPr>
      <w:r w:rsidRPr="00054264">
        <w:rPr>
          <w:rFonts w:cs="Arial"/>
          <w:sz w:val="22"/>
          <w:szCs w:val="22"/>
        </w:rPr>
        <w:t>Das Gleiche gilt bei jeder erneuten Indexänderung nach einer Erhöhung oder Ermäßigung der Miete. Eine Erhöhung nach § 559 BGB (Modernisierung) kann nur verlangt werden, soweit der Vermieter bauliche Maßnahmen aufgrund von Umständen durchgeführt hat, die er nicht zu vertreten hat. Eine Erhöhung nach § 558 BGB (ortsübliche Vergleichsmiete) ist ausgeschlossen.</w:t>
      </w:r>
    </w:p>
    <w:p w:rsidR="00EC6979" w:rsidRPr="00054264" w:rsidRDefault="00EC6979" w:rsidP="00EC6979">
      <w:pPr>
        <w:pStyle w:val="LNum1atxt"/>
        <w:widowControl/>
        <w:jc w:val="both"/>
        <w:rPr>
          <w:rFonts w:cs="Arial"/>
          <w:sz w:val="22"/>
          <w:szCs w:val="22"/>
        </w:rPr>
      </w:pPr>
      <w:r w:rsidRPr="00054264">
        <w:rPr>
          <w:rFonts w:cs="Arial"/>
          <w:sz w:val="22"/>
          <w:szCs w:val="22"/>
        </w:rPr>
        <w:t>Eine Änderung der Miete muss durch schriftliche Erklärung geltend gemacht werden. Dabei sind die eingetretenen Änderungen des Preisindexes sowie die jeweilige Miete oder die Erhöhung in einem Geldbetrag anzugeben. Die geänderte Miete ist mit Beginn des übernächsten Monats nach dem Zugang der Erklärung zu entrichten.</w:t>
      </w:r>
    </w:p>
    <w:p w:rsidR="00EC6979" w:rsidRPr="00054264" w:rsidRDefault="00EC6979" w:rsidP="00EC6979">
      <w:pPr>
        <w:pStyle w:val="LNum1atxt"/>
        <w:widowControl/>
        <w:jc w:val="both"/>
        <w:rPr>
          <w:rFonts w:cs="Arial"/>
          <w:sz w:val="22"/>
          <w:szCs w:val="22"/>
        </w:rPr>
      </w:pPr>
      <w:r w:rsidRPr="00054264">
        <w:rPr>
          <w:rFonts w:cs="Arial"/>
          <w:sz w:val="22"/>
          <w:szCs w:val="22"/>
        </w:rPr>
        <w:t>3.1 Der zuletzt veröffentlichte Verbraucherpreisindex für Deutschland (Basis _________ = 100) hatte im Monat _________ einen Punktestand von _________.</w:t>
      </w:r>
    </w:p>
    <w:p w:rsidR="00EC6979" w:rsidRPr="00054264" w:rsidRDefault="00EC6979" w:rsidP="00EC6979">
      <w:pPr>
        <w:pStyle w:val="LNum1atxt"/>
        <w:widowControl/>
        <w:jc w:val="both"/>
        <w:rPr>
          <w:rFonts w:cs="Arial"/>
          <w:sz w:val="22"/>
          <w:szCs w:val="22"/>
        </w:rPr>
      </w:pPr>
      <w:r w:rsidRPr="00054264">
        <w:rPr>
          <w:rFonts w:cs="Arial"/>
          <w:sz w:val="22"/>
          <w:szCs w:val="22"/>
        </w:rPr>
        <w:t>3.2 Die Indexmietanpassung wird befristet bis _______________. Danach gelten uneingeschränkt die allgemeinen Mieterhöhungsregelungen.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6 Betriebskosten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Der Mieter trägt die Betriebskosten gem. § 556 Abs. 1 BGB. Neben der Miete werden daher alle in der Betriebskostenverordnung in der jeweiligen Fassung genannten und auf dem Mietwohngrundstück anfallenden Betriebskosten auf den Mieter umgelegt und durch Vorauszahlungen erhoben. Auf die derzeit geltende Betriebskostenverordnung wird hingewiesen.</w:t>
      </w:r>
    </w:p>
    <w:p w:rsidR="00EC6979" w:rsidRPr="0066466F" w:rsidRDefault="00EC6979" w:rsidP="00EC6979">
      <w:pPr>
        <w:pStyle w:val="LNum1atxt"/>
        <w:widowControl/>
        <w:jc w:val="both"/>
        <w:rPr>
          <w:rFonts w:cs="Arial"/>
          <w:sz w:val="22"/>
          <w:szCs w:val="22"/>
        </w:rPr>
      </w:pPr>
      <w:r w:rsidRPr="0066466F">
        <w:rPr>
          <w:rFonts w:cs="Arial"/>
          <w:sz w:val="22"/>
          <w:szCs w:val="22"/>
        </w:rPr>
        <w:t>Dazu gehören insbesondere:</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laufenden öffentlichen Lasten des Grundstücks (z. B. Grundsteuer)</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für Wasserversorgung, Entwässerung und Zählermiete</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für zentrale Heizungs- und Warmwasserversorgung, Reinigen und Warten von Etagenheizungen und Warmwassergeräten (zusätzlich gilt § 14)</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des Betriebs des Personen- oder Lastenaufzugs</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Straßenreinigung</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Müllbeseitigung</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Gebäudereinigung und Ungezieferbekämpfung</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Gartenpflege</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Beleuchtung außerhalb der Mieträume</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 xml:space="preserve">die Kosten der Schornsteinreinigung und </w:t>
      </w:r>
      <w:proofErr w:type="spellStart"/>
      <w:r w:rsidRPr="0066466F">
        <w:rPr>
          <w:rFonts w:cs="Arial"/>
          <w:sz w:val="22"/>
          <w:szCs w:val="22"/>
        </w:rPr>
        <w:t>Immisionsschutzmessungen</w:t>
      </w:r>
      <w:proofErr w:type="spellEnd"/>
      <w:r w:rsidRPr="0066466F">
        <w:rPr>
          <w:rFonts w:cs="Arial"/>
          <w:sz w:val="22"/>
          <w:szCs w:val="22"/>
        </w:rPr>
        <w:t xml:space="preserve"> (soweit nicht in Ziffer 3 enthalten)</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der Sach- und Haftpflichtversicherung, Gebäudeversicherung</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für den Hauswart</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des Betriebs der Gemeinschaftsantenne/Satellitenanlage als monatlicher Festbetrag</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die Kosten des Breitbandkabelanschlusses</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lastRenderedPageBreak/>
        <w:t>die Kosten des Betriebs der Einrichtung für eine Wäschepflege</w:t>
      </w:r>
    </w:p>
    <w:p w:rsidR="00EC6979" w:rsidRPr="0066466F" w:rsidRDefault="00EC6979" w:rsidP="00EC6979">
      <w:pPr>
        <w:pStyle w:val="LNum1b"/>
        <w:widowControl/>
        <w:numPr>
          <w:ilvl w:val="1"/>
          <w:numId w:val="4"/>
        </w:numPr>
        <w:tabs>
          <w:tab w:val="left" w:pos="1028"/>
        </w:tabs>
        <w:jc w:val="both"/>
        <w:rPr>
          <w:rFonts w:cs="Arial"/>
          <w:sz w:val="22"/>
          <w:szCs w:val="22"/>
        </w:rPr>
      </w:pPr>
      <w:r w:rsidRPr="0066466F">
        <w:rPr>
          <w:rFonts w:cs="Arial"/>
          <w:sz w:val="22"/>
          <w:szCs w:val="22"/>
        </w:rPr>
        <w:t xml:space="preserve">sonstige Betriebskosten gem. § 2 Ziffer 17 </w:t>
      </w:r>
      <w:proofErr w:type="spellStart"/>
      <w:r w:rsidRPr="0066466F">
        <w:rPr>
          <w:rFonts w:cs="Arial"/>
          <w:sz w:val="22"/>
          <w:szCs w:val="22"/>
        </w:rPr>
        <w:t>BetrKV</w:t>
      </w:r>
      <w:proofErr w:type="spellEnd"/>
    </w:p>
    <w:p w:rsidR="00EC6979" w:rsidRPr="0066466F" w:rsidRDefault="00EC6979" w:rsidP="00EC6979">
      <w:pPr>
        <w:pStyle w:val="LNum1btxt"/>
        <w:widowControl/>
        <w:jc w:val="both"/>
        <w:rPr>
          <w:rFonts w:cs="Arial"/>
          <w:sz w:val="22"/>
          <w:szCs w:val="22"/>
        </w:rPr>
      </w:pPr>
      <w:r w:rsidRPr="0066466F">
        <w:rPr>
          <w:rFonts w:cs="Arial"/>
          <w:sz w:val="22"/>
          <w:szCs w:val="22"/>
        </w:rPr>
        <w:t>- Wartung von Feuerlöscher, Rauchmelder</w:t>
      </w:r>
    </w:p>
    <w:p w:rsidR="00EC6979" w:rsidRPr="0066466F" w:rsidRDefault="00EC6979" w:rsidP="00EC6979">
      <w:pPr>
        <w:pStyle w:val="LNum1btxt"/>
        <w:widowControl/>
        <w:jc w:val="both"/>
        <w:rPr>
          <w:rFonts w:cs="Arial"/>
          <w:sz w:val="22"/>
          <w:szCs w:val="22"/>
        </w:rPr>
      </w:pPr>
      <w:r w:rsidRPr="0066466F">
        <w:rPr>
          <w:rFonts w:cs="Arial"/>
          <w:sz w:val="22"/>
          <w:szCs w:val="22"/>
        </w:rPr>
        <w:t>- Wartung von Elektroinstallationen</w:t>
      </w:r>
    </w:p>
    <w:p w:rsidR="00EC6979" w:rsidRPr="0066466F" w:rsidRDefault="00EC6979" w:rsidP="00EC6979">
      <w:pPr>
        <w:pStyle w:val="LNum1btxt"/>
        <w:widowControl/>
        <w:jc w:val="both"/>
        <w:rPr>
          <w:rFonts w:cs="Arial"/>
          <w:sz w:val="22"/>
          <w:szCs w:val="22"/>
        </w:rPr>
      </w:pPr>
      <w:r w:rsidRPr="0066466F">
        <w:rPr>
          <w:rFonts w:cs="Arial"/>
          <w:sz w:val="22"/>
          <w:szCs w:val="22"/>
        </w:rPr>
        <w:t>- Dachrinnenreinigung</w:t>
      </w:r>
    </w:p>
    <w:p w:rsidR="00EC6979" w:rsidRPr="0066466F" w:rsidRDefault="00EC6979" w:rsidP="00EC6979">
      <w:pPr>
        <w:pStyle w:val="LNum1btxt"/>
        <w:widowControl/>
        <w:jc w:val="both"/>
        <w:rPr>
          <w:rFonts w:cs="Arial"/>
          <w:sz w:val="22"/>
          <w:szCs w:val="22"/>
        </w:rPr>
      </w:pPr>
      <w:r w:rsidRPr="0066466F">
        <w:rPr>
          <w:rFonts w:cs="Arial"/>
          <w:sz w:val="22"/>
          <w:szCs w:val="22"/>
        </w:rPr>
        <w:t>- Überprüfung der Blitzschutzanlage</w:t>
      </w:r>
    </w:p>
    <w:p w:rsidR="00EC6979" w:rsidRPr="0066466F" w:rsidRDefault="00EC6979" w:rsidP="00EC6979">
      <w:pPr>
        <w:pStyle w:val="LNum1btxt"/>
        <w:widowControl/>
        <w:jc w:val="both"/>
        <w:rPr>
          <w:rFonts w:cs="Arial"/>
          <w:sz w:val="22"/>
          <w:szCs w:val="22"/>
        </w:rPr>
      </w:pPr>
      <w:r w:rsidRPr="0066466F">
        <w:rPr>
          <w:rFonts w:cs="Arial"/>
          <w:sz w:val="22"/>
          <w:szCs w:val="22"/>
        </w:rPr>
        <w:t>- 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Die monatlichen Vorauszahlungen betragen für:</w:t>
      </w:r>
    </w:p>
    <w:p w:rsidR="00EC6979" w:rsidRPr="0066466F" w:rsidRDefault="00EC6979" w:rsidP="00EC6979">
      <w:pPr>
        <w:pStyle w:val="L1b"/>
        <w:widowControl/>
        <w:numPr>
          <w:ilvl w:val="1"/>
          <w:numId w:val="5"/>
        </w:numPr>
        <w:tabs>
          <w:tab w:val="left" w:pos="1028"/>
          <w:tab w:val="right" w:pos="9638"/>
        </w:tabs>
        <w:jc w:val="both"/>
        <w:rPr>
          <w:rFonts w:cs="Arial"/>
          <w:sz w:val="22"/>
          <w:szCs w:val="22"/>
        </w:rPr>
      </w:pPr>
      <w:r w:rsidRPr="0066466F">
        <w:rPr>
          <w:rFonts w:cs="Arial"/>
          <w:sz w:val="22"/>
          <w:szCs w:val="22"/>
        </w:rPr>
        <w:t xml:space="preserve">die Heizungs- und Warmwasserkosten </w:t>
      </w:r>
      <w:r w:rsidRPr="0066466F">
        <w:rPr>
          <w:rFonts w:cs="Arial"/>
          <w:sz w:val="22"/>
          <w:szCs w:val="22"/>
        </w:rPr>
        <w:tab/>
        <w:t>_______________ EUR</w:t>
      </w:r>
    </w:p>
    <w:p w:rsidR="00EC6979" w:rsidRPr="0066466F" w:rsidRDefault="00EC6979" w:rsidP="00EC6979">
      <w:pPr>
        <w:pStyle w:val="L1b"/>
        <w:widowControl/>
        <w:numPr>
          <w:ilvl w:val="1"/>
          <w:numId w:val="5"/>
        </w:numPr>
        <w:tabs>
          <w:tab w:val="left" w:pos="1028"/>
          <w:tab w:val="right" w:pos="9638"/>
        </w:tabs>
        <w:jc w:val="both"/>
        <w:rPr>
          <w:rFonts w:cs="Arial"/>
          <w:sz w:val="22"/>
          <w:szCs w:val="22"/>
        </w:rPr>
      </w:pPr>
      <w:r w:rsidRPr="0066466F">
        <w:rPr>
          <w:rFonts w:cs="Arial"/>
          <w:sz w:val="22"/>
          <w:szCs w:val="22"/>
        </w:rPr>
        <w:t xml:space="preserve">die sonstigen Neben- und Betriebskosten </w:t>
      </w:r>
      <w:r w:rsidRPr="0066466F">
        <w:rPr>
          <w:rFonts w:cs="Arial"/>
          <w:sz w:val="22"/>
          <w:szCs w:val="22"/>
        </w:rPr>
        <w:tab/>
        <w:t>_______________ EUR</w:t>
      </w:r>
    </w:p>
    <w:p w:rsidR="00EC6979" w:rsidRPr="0066466F" w:rsidRDefault="00EC6979" w:rsidP="00EC6979">
      <w:pPr>
        <w:pStyle w:val="L1b"/>
        <w:widowControl/>
        <w:numPr>
          <w:ilvl w:val="1"/>
          <w:numId w:val="5"/>
        </w:numPr>
        <w:tabs>
          <w:tab w:val="left" w:pos="1028"/>
          <w:tab w:val="right" w:pos="9638"/>
        </w:tabs>
        <w:jc w:val="both"/>
        <w:rPr>
          <w:rFonts w:cs="Arial"/>
          <w:sz w:val="22"/>
          <w:szCs w:val="22"/>
        </w:rPr>
      </w:pPr>
      <w:r w:rsidRPr="0066466F">
        <w:rPr>
          <w:rFonts w:cs="Arial"/>
          <w:sz w:val="22"/>
          <w:szCs w:val="22"/>
        </w:rPr>
        <w:t xml:space="preserve">die Heizungs- und Warmwasserkosten sowie die sonstigen Neben- und Betriebskosten </w:t>
      </w:r>
      <w:r w:rsidRPr="0066466F">
        <w:rPr>
          <w:rFonts w:cs="Arial"/>
          <w:sz w:val="22"/>
          <w:szCs w:val="22"/>
        </w:rPr>
        <w:tab/>
        <w:t>…… EUR</w:t>
      </w:r>
    </w:p>
    <w:p w:rsidR="00EC6979" w:rsidRPr="0066466F" w:rsidRDefault="00EC6979" w:rsidP="00EC6979">
      <w:pPr>
        <w:pStyle w:val="L1b"/>
        <w:widowControl/>
        <w:numPr>
          <w:ilvl w:val="1"/>
          <w:numId w:val="5"/>
        </w:numPr>
        <w:tabs>
          <w:tab w:val="left" w:pos="1028"/>
          <w:tab w:val="right" w:pos="9638"/>
        </w:tabs>
        <w:jc w:val="both"/>
        <w:rPr>
          <w:rFonts w:cs="Arial"/>
          <w:sz w:val="22"/>
          <w:szCs w:val="22"/>
        </w:rPr>
      </w:pPr>
      <w:r w:rsidRPr="0066466F">
        <w:rPr>
          <w:rFonts w:cs="Arial"/>
          <w:sz w:val="22"/>
          <w:szCs w:val="22"/>
        </w:rPr>
        <w:t xml:space="preserve">insgesamt </w:t>
      </w:r>
      <w:r w:rsidRPr="0066466F">
        <w:rPr>
          <w:rFonts w:cs="Arial"/>
          <w:sz w:val="22"/>
          <w:szCs w:val="22"/>
        </w:rPr>
        <w:tab/>
      </w:r>
      <w:r w:rsidRPr="0066466F">
        <w:rPr>
          <w:rFonts w:cs="Arial"/>
          <w:b/>
          <w:sz w:val="22"/>
          <w:szCs w:val="22"/>
        </w:rPr>
        <w:t>………. EUR</w:t>
      </w:r>
    </w:p>
    <w:p w:rsidR="00EC6979" w:rsidRPr="0066466F" w:rsidRDefault="00EC6979" w:rsidP="00EC6979">
      <w:pPr>
        <w:pStyle w:val="LNum1atxt"/>
        <w:widowControl/>
        <w:jc w:val="both"/>
        <w:rPr>
          <w:rFonts w:cs="Arial"/>
          <w:sz w:val="22"/>
          <w:szCs w:val="22"/>
        </w:rPr>
      </w:pPr>
    </w:p>
    <w:p w:rsidR="00EC6979" w:rsidRPr="0066466F" w:rsidRDefault="00EC6979" w:rsidP="00EC6979">
      <w:pPr>
        <w:pStyle w:val="LNum1atxt"/>
        <w:widowControl/>
        <w:jc w:val="both"/>
        <w:rPr>
          <w:rFonts w:cs="Arial"/>
          <w:sz w:val="22"/>
          <w:szCs w:val="22"/>
        </w:rPr>
      </w:pPr>
      <w:r w:rsidRPr="0066466F">
        <w:rPr>
          <w:rStyle w:val="hvhf"/>
          <w:rFonts w:cs="Arial"/>
          <w:sz w:val="22"/>
          <w:szCs w:val="22"/>
        </w:rPr>
        <w:t>Die Vereinbarung einer Vorauszahlung enthält keine Zusicherung über die Höhe der tatsächlich anfallenden Betriebskosten. Die festgesetzte Höhe ist vorläufig und unverbindlich.</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 xml:space="preserve">Werden öffentliche Abgaben (z. B. Steuern, Abgaben, Gebühren) neu eingeführt oder entstehen während der Vertragszeit neue Betriebskosten (z. B. Umweltschutz, Energiesparmaßnahmen, Kinderspielplätze), so können diese vom Vermieter umgelegt und angemessene Vorauszahlungen neu festgesetzt werden, soweit dies nach § 2 Ziffer 1 bis 16 </w:t>
      </w:r>
      <w:proofErr w:type="spellStart"/>
      <w:r w:rsidRPr="0066466F">
        <w:rPr>
          <w:rFonts w:cs="Arial"/>
          <w:sz w:val="22"/>
          <w:szCs w:val="22"/>
        </w:rPr>
        <w:t>BetrKV</w:t>
      </w:r>
      <w:proofErr w:type="spellEnd"/>
      <w:r w:rsidRPr="0066466F">
        <w:rPr>
          <w:rFonts w:cs="Arial"/>
          <w:sz w:val="22"/>
          <w:szCs w:val="22"/>
        </w:rPr>
        <w:t xml:space="preserve"> zulässig ist.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Die Verteilung der Heizungs- und Warmwasserkosten erfolgt entsprechend der HeizkostenV in der jeweiligen Fassung. Für die prozentuale Verteilung von Grund- und Verbrauchskosten ist die im Haus praktizierte Übung maßgebend. Der Vermieter ist berechtigt, aus sachlichen Gründen eine Änderung dieser Verteilung vorzunehmen. Sofern keine Ausstattung zur Verbrauchserfassung vorhanden ist oder bei einem vom Vermieter mitbewohnten Zweifamilienhaus, erfolgt die Umlegung im Verhältnis der Wohn- oder Nutzflächen, sofern kein anderer Umlegungsschlüssel vereinbart ist.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 xml:space="preserve">Alle anderen als die in Ziffer 3 aufgezählten Betriebskosten hat der Mieter anteilig nach dem Verhältnis der Wohn- bzw. der Geschäftsflächen zueinander an den Vermieter zu entrichten, soweit sie nicht im ganzen Haus verbrauchsabhängig ermittelt werden. Kosten für Wasserversorgung und Entwässerung können auch nach Personen umgelegt werden. Handelt es sich um eine </w:t>
      </w:r>
      <w:r w:rsidRPr="0066466F">
        <w:rPr>
          <w:rStyle w:val="hvhf"/>
          <w:rFonts w:cs="Arial"/>
          <w:sz w:val="22"/>
          <w:szCs w:val="22"/>
        </w:rPr>
        <w:t>Eigentumswohnung</w:t>
      </w:r>
      <w:r w:rsidRPr="0066466F">
        <w:rPr>
          <w:rFonts w:cs="Arial"/>
          <w:sz w:val="22"/>
          <w:szCs w:val="22"/>
        </w:rPr>
        <w:t>, so ist der für den Vermieter festgesetzte Umlageschlüssel anzuwenden.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Soweit der Wasserverbrauch aller Mietparteien durch Zwischenzähler ermittelt wird, ist er hiernach umzulegen. Weicht jedoch die Summe der Ergebnisse der einzelnen Zwischenzähler von dem Ergebnis des Hauptzählers ab, wird die Differenz auf die einzelnen Mietparteien im Verhältnis ihres gemessenen Einzelverbrauchs umgelegt.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Die Wohnfläche errechnet sich nach der Wohnflächenverordnung in der jeweils gültigen Fassung. Gleiches gilt für das Ermitteln der Fläche der Geschäftsräume. Balkone, Terrassen und ähnliche Freisitze können mit bis zu 50 % der Grundfläche angesetzt werden.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 xml:space="preserve">Über die Vorauszahlungen für Betriebskosten ist jährlich abzurechnen unter Berücksichtigung des Grundsatzes der Wirtschaftlichkeit. Die Abrechnung ist dem Mieter </w:t>
      </w:r>
      <w:r w:rsidRPr="0066466F">
        <w:rPr>
          <w:rStyle w:val="hvhf"/>
          <w:rFonts w:cs="Arial"/>
          <w:sz w:val="22"/>
          <w:szCs w:val="22"/>
        </w:rPr>
        <w:t>spätestens</w:t>
      </w:r>
      <w:r w:rsidRPr="0066466F">
        <w:rPr>
          <w:rFonts w:cs="Arial"/>
          <w:sz w:val="22"/>
          <w:szCs w:val="22"/>
        </w:rPr>
        <w:t xml:space="preserve"> bis zum Ablauf des 12. Monats nach Ende des Abrechnungszeitraums mitzuteilen. Nach Ablauf dieser Frist ist die Geltendmachung einer Nachforderung durch den Vermieter ausgeschlossen, es sei denn, der Vermieter hat die verspätete Geltendmachung nicht zu vertreten. Der Vermieter ist zu Teilabrechnungen nicht </w:t>
      </w:r>
      <w:r w:rsidRPr="0066466F">
        <w:rPr>
          <w:rFonts w:cs="Arial"/>
          <w:sz w:val="22"/>
          <w:szCs w:val="22"/>
        </w:rPr>
        <w:lastRenderedPageBreak/>
        <w:t>verpflichtet. Der Mieter hat Einwendungen gegen die Abrechnung dem Vermieter spätestens bis zum Ablauf des 12. Monats, nachdem ihm die Abrechnung zugegangen ist, mitzuteilen. Nach Ablauf dieser Frist kann der Mieter keine Einwendungen mehr geltend machen, es sei denn, er hat die verspätete Geltendmachung nicht zu vertreten.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Der Mieter ist berechtigt, alle der Abrechnung zugrunde liegenden Belege einzusehen. Abrechnungsbeträge für Betriebskosten sind spätestens innerhalb eines Monats nach Zugang der schriftlichen Abrechnung auszugleichen, sofern in der Betriebskostenabrechnung keine andere Frist bestimmt ist.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Der Vermieter ist berechtigt, den Abrechnungsmaßstab nach § 556a Abs. 2 BGB zu ändern. Ändert sich der Ablese- und Abrechnungsmodus einschließlich des Abrechnungszeitraums der Versorgungsunternehmen, darf der Vermieter dies bei seiner Abrechnung gegenüber dem Mieter entsprechend berücksichtigen.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Der Vermieter ist berechtigt, die monatlichen Vorauszahlungen entsprechend dem Ergebnis der jährlichen Betriebskostenabrechnung anzupassen.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Sofern der Vermieter zu Beginn des Mietverhältnisses oder später einzelne vertraglich vereinbarte Betriebskostenarten auf den Mieter nicht umlegt, so ist er gleichwohl berechtigt, diese Betriebskostenarten für die Zukunft wieder umzulegen.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Sofern einzelne Betriebskostenarten, wie zum Beispiel Müll, Wasser und Strom, durch das Versorgungsunternehmen direkt mit dem Mieter abgerechnet werden können, ist der Mieter verpflichtet, diese Kosten direkt zu übernehmen und entsprechende Versorgungsverträge abzuschließen.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Beim Entstehen von Betriebskosten hat der Vermieter den Grundsatz der Wirtschaftlichkeit zu beachten. Eine Verpflichtung zur Ausschreibung bzw. Einholung mehrerer Angebote besteht nicht. Bei Vorliegen sachlicher Gründe ist der Vermieter nicht verpflichtet, dem jeweils billigsten Anbieter den Zuschlag zu erteilen.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Ist eine Betriebskostenpauschale vereinbart, kann der Vermieter Erhöhungen der Betriebskosten durch schriftliche Erklärung anteilig auf den Mieter umlegen. Der Grund der Umlage muss bezeichnet und erläutert werden. Erhöhungen und Ermäßigungen wirken sich anteilig im Umfang der Änderung auf die Pauschale aus.</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Betriebskosten sind auch die Kosten der gesetzlich vorgeschriebenen Nacheichung von Messgeräten, insbesondere von Zählern und sonstigen Messeinrichtungen einschließlich des Aus- und Wiedereinbaus der Geräte oder, soweit dies wirtschaftlicher ist, die Kosten des Austauschs der technischen Funktionseinheit.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Betriebskosten sind auch Leasinggebühren für das Leasen der Verbrauchserfassungsgeräte.</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Sofern einzelne Betriebskostenarten durchgestrichen wurden, hat der Mieter dennoch nach Vertragsabschluss eintretende Erhöhungen derselben anteilig zu tragen.</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Sach- und Arbeitsleistungen des Eigentümers, durch die Betriebskosten erspart werden, dürfen mit dem Betrag angesetzt werden, der für die gleichwertige Leistung eines Dritten - z. B. eines Unternehmers - gilt.</w:t>
      </w:r>
    </w:p>
    <w:p w:rsidR="00EC6979" w:rsidRPr="0066466F" w:rsidRDefault="00EC6979" w:rsidP="00EC6979">
      <w:pPr>
        <w:pStyle w:val="LNum1a"/>
        <w:widowControl/>
        <w:numPr>
          <w:ilvl w:val="0"/>
          <w:numId w:val="13"/>
        </w:numPr>
        <w:jc w:val="both"/>
        <w:rPr>
          <w:rFonts w:cs="Arial"/>
          <w:sz w:val="22"/>
          <w:szCs w:val="22"/>
        </w:rPr>
      </w:pPr>
      <w:r w:rsidRPr="0066466F">
        <w:rPr>
          <w:rFonts w:cs="Arial"/>
          <w:sz w:val="22"/>
          <w:szCs w:val="22"/>
        </w:rPr>
        <w:t>Die Kosten für beim Auszug des Mieters fällig werdende Zwischenabrechnung trägt der Mieter. Ein Anspruch auf Durchführung einer Zwischenabrechnung besteht nicht.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7 Zahlung der Miete und der Nebenkosten</w:t>
      </w:r>
    </w:p>
    <w:p w:rsidR="00EC6979" w:rsidRPr="0066466F" w:rsidRDefault="00EC6979" w:rsidP="00EC6979">
      <w:pPr>
        <w:pStyle w:val="LNum1a"/>
        <w:widowControl/>
        <w:numPr>
          <w:ilvl w:val="0"/>
          <w:numId w:val="14"/>
        </w:numPr>
        <w:jc w:val="both"/>
        <w:rPr>
          <w:rFonts w:cs="Arial"/>
          <w:sz w:val="22"/>
          <w:szCs w:val="22"/>
        </w:rPr>
      </w:pPr>
      <w:r w:rsidRPr="0066466F">
        <w:rPr>
          <w:rFonts w:cs="Arial"/>
          <w:sz w:val="22"/>
          <w:szCs w:val="22"/>
        </w:rPr>
        <w:t xml:space="preserve">Die Miete und die vereinbarten Vorauszahlungen auf die Nebenkosten einschließlich etwaiger monatlicher Festbeträge sind monatlich mit </w:t>
      </w:r>
      <w:r w:rsidRPr="0066466F">
        <w:rPr>
          <w:rFonts w:cs="Arial"/>
          <w:b/>
          <w:sz w:val="22"/>
          <w:szCs w:val="22"/>
        </w:rPr>
        <w:t>…….EUR</w:t>
      </w:r>
      <w:r w:rsidRPr="0066466F">
        <w:rPr>
          <w:rFonts w:cs="Arial"/>
          <w:sz w:val="22"/>
          <w:szCs w:val="22"/>
        </w:rPr>
        <w:t xml:space="preserve"> im Voraus, spätestens am 3. Werktag des Monats, an den Vermieter oder an die von ihm ermächtigte Person oder Stelle zu zahlen. Bis auf Weiteres soll der genannte Betrag auf das Konto </w:t>
      </w:r>
      <w:r>
        <w:rPr>
          <w:rFonts w:cs="Arial"/>
          <w:sz w:val="22"/>
          <w:szCs w:val="22"/>
        </w:rPr>
        <w:t>IBAN-</w:t>
      </w:r>
      <w:r w:rsidRPr="0066466F">
        <w:rPr>
          <w:rFonts w:cs="Arial"/>
          <w:sz w:val="22"/>
          <w:szCs w:val="22"/>
        </w:rPr>
        <w:t>Nr. ……….. bei der ….Bank ….., Kontoinhaber: ………………….. gezahlt werden.</w:t>
      </w:r>
    </w:p>
    <w:p w:rsidR="00EC6979" w:rsidRPr="0066466F" w:rsidRDefault="00EC6979" w:rsidP="00EC6979">
      <w:pPr>
        <w:pStyle w:val="LNum1a"/>
        <w:widowControl/>
        <w:numPr>
          <w:ilvl w:val="0"/>
          <w:numId w:val="14"/>
        </w:numPr>
        <w:jc w:val="both"/>
        <w:rPr>
          <w:rFonts w:cs="Arial"/>
          <w:sz w:val="22"/>
          <w:szCs w:val="22"/>
        </w:rPr>
      </w:pPr>
      <w:r w:rsidRPr="0066466F">
        <w:rPr>
          <w:rFonts w:cs="Arial"/>
          <w:sz w:val="22"/>
          <w:szCs w:val="22"/>
        </w:rPr>
        <w:lastRenderedPageBreak/>
        <w:t>Alle Nebenabgaben sind zusammen mit der Miete zu zahlen, im Übrigen binnen 1 Woche nach Anforderung.</w:t>
      </w:r>
    </w:p>
    <w:p w:rsidR="00EC6979" w:rsidRPr="0066466F" w:rsidRDefault="00EC6979" w:rsidP="00EC6979">
      <w:pPr>
        <w:pStyle w:val="LNum1a"/>
        <w:widowControl/>
        <w:numPr>
          <w:ilvl w:val="0"/>
          <w:numId w:val="14"/>
        </w:numPr>
        <w:jc w:val="both"/>
        <w:rPr>
          <w:rFonts w:cs="Arial"/>
          <w:sz w:val="22"/>
          <w:szCs w:val="22"/>
        </w:rPr>
      </w:pPr>
      <w:r w:rsidRPr="0066466F">
        <w:rPr>
          <w:rFonts w:cs="Arial"/>
          <w:sz w:val="22"/>
          <w:szCs w:val="22"/>
        </w:rPr>
        <w:t>Für die Rechtzeitigkeit einer Zahlung ist der Eingang bzw. die Gutschrift maßgebend.</w:t>
      </w:r>
    </w:p>
    <w:p w:rsidR="00EC6979" w:rsidRPr="0066466F" w:rsidRDefault="00EC6979" w:rsidP="00EC6979">
      <w:pPr>
        <w:pStyle w:val="LNum1a"/>
        <w:widowControl/>
        <w:numPr>
          <w:ilvl w:val="0"/>
          <w:numId w:val="14"/>
        </w:numPr>
        <w:jc w:val="both"/>
        <w:rPr>
          <w:rFonts w:cs="Arial"/>
          <w:sz w:val="22"/>
          <w:szCs w:val="22"/>
        </w:rPr>
      </w:pPr>
      <w:r w:rsidRPr="0066466F">
        <w:rPr>
          <w:rFonts w:cs="Arial"/>
          <w:sz w:val="22"/>
          <w:szCs w:val="22"/>
        </w:rPr>
        <w:t>Bei verspäteter Zahlung ist der Vermieter berechtigt, für jede schriftliche Mahnung eine Mahngebühr von 8 EUR zuzüglich Verzugszinsen zu verlangen. Diese betragen 5 % über dem jeweiligen Basiszinssatz (§ 288 BGB), wenn nicht im Einzelfall der Vermieter einen höheren oder der Mieter einen niedrigeren Schaden nachweist.</w:t>
      </w:r>
    </w:p>
    <w:p w:rsidR="00EC6979" w:rsidRPr="0066466F" w:rsidRDefault="00EC6979" w:rsidP="00EC6979">
      <w:pPr>
        <w:pStyle w:val="LNum1a"/>
        <w:widowControl/>
        <w:numPr>
          <w:ilvl w:val="0"/>
          <w:numId w:val="14"/>
        </w:numPr>
        <w:jc w:val="both"/>
        <w:rPr>
          <w:rFonts w:cs="Arial"/>
          <w:sz w:val="22"/>
          <w:szCs w:val="22"/>
        </w:rPr>
      </w:pPr>
      <w:r w:rsidRPr="0066466F">
        <w:rPr>
          <w:rStyle w:val="hvhf"/>
          <w:rFonts w:cs="Arial"/>
          <w:sz w:val="22"/>
          <w:szCs w:val="22"/>
        </w:rPr>
        <w:t>Zahlungen des Mieters, die ohne Zweckbestimmung erfolgen, sind in der nachstehenden Tilgungsfolge zu verrechnen: Kaution, Betriebskosten, Prozess- und Verzugskosten, Mietrückstand, laufende Miete.</w:t>
      </w:r>
    </w:p>
    <w:p w:rsidR="00EC6979" w:rsidRPr="0066466F" w:rsidRDefault="00EC6979" w:rsidP="00EC6979">
      <w:pPr>
        <w:pStyle w:val="LNum1a"/>
        <w:widowControl/>
        <w:numPr>
          <w:ilvl w:val="0"/>
          <w:numId w:val="14"/>
        </w:numPr>
        <w:jc w:val="both"/>
        <w:rPr>
          <w:rFonts w:cs="Arial"/>
          <w:sz w:val="22"/>
          <w:szCs w:val="22"/>
        </w:rPr>
      </w:pPr>
      <w:r w:rsidRPr="0066466F">
        <w:rPr>
          <w:rFonts w:cs="Arial"/>
          <w:sz w:val="22"/>
          <w:szCs w:val="22"/>
        </w:rPr>
        <w:t>Der Mieter verpflichtet sich, zur Erfüllung seiner Zahlungspflichten zu erteilen:</w:t>
      </w:r>
    </w:p>
    <w:p w:rsidR="00EC6979" w:rsidRPr="0066466F" w:rsidRDefault="00EC6979" w:rsidP="00EC6979">
      <w:pPr>
        <w:spacing w:before="118" w:line="20" w:lineRule="exact"/>
        <w:ind w:left="514"/>
        <w:jc w:val="both"/>
        <w:rPr>
          <w:rFonts w:ascii="Arial" w:hAnsi="Arial" w:cs="Arial"/>
          <w:sz w:val="22"/>
          <w:szCs w:val="22"/>
        </w:rPr>
      </w:pPr>
    </w:p>
    <w:tbl>
      <w:tblPr>
        <w:tblW w:w="4900" w:type="pct"/>
        <w:tblInd w:w="568" w:type="dxa"/>
        <w:tblLayout w:type="fixed"/>
        <w:tblCellMar>
          <w:top w:w="54" w:type="dxa"/>
          <w:left w:w="54" w:type="dxa"/>
          <w:right w:w="54" w:type="dxa"/>
        </w:tblCellMar>
        <w:tblLook w:val="0000" w:firstRow="0" w:lastRow="0" w:firstColumn="0" w:lastColumn="0" w:noHBand="0" w:noVBand="0"/>
      </w:tblPr>
      <w:tblGrid>
        <w:gridCol w:w="601"/>
        <w:gridCol w:w="8290"/>
      </w:tblGrid>
      <w:tr w:rsidR="00EC6979" w:rsidRPr="0066466F" w:rsidTr="00F54EDD">
        <w:tc>
          <w:tcPr>
            <w:tcW w:w="642" w:type="dxa"/>
            <w:tcBorders>
              <w:top w:val="nil"/>
              <w:left w:val="nil"/>
              <w:bottom w:val="nil"/>
              <w:right w:val="nil"/>
            </w:tcBorders>
          </w:tcPr>
          <w:p w:rsidR="00EC6979" w:rsidRPr="0066466F" w:rsidRDefault="00EC6979" w:rsidP="00F54EDD">
            <w:pPr>
              <w:pStyle w:val="txt"/>
              <w:widowControl/>
              <w:jc w:val="both"/>
              <w:rPr>
                <w:rFonts w:cs="Arial"/>
                <w:sz w:val="22"/>
                <w:szCs w:val="22"/>
              </w:rPr>
            </w:pPr>
            <w:r w:rsidRPr="0066466F">
              <w:rPr>
                <w:rFonts w:cs="Arial"/>
                <w:sz w:val="22"/>
                <w:szCs w:val="22"/>
              </w:rPr>
              <w:t>[ ]</w:t>
            </w:r>
          </w:p>
        </w:tc>
        <w:tc>
          <w:tcPr>
            <w:tcW w:w="8995" w:type="dxa"/>
            <w:tcBorders>
              <w:top w:val="nil"/>
              <w:left w:val="nil"/>
              <w:bottom w:val="nil"/>
              <w:right w:val="nil"/>
            </w:tcBorders>
          </w:tcPr>
          <w:p w:rsidR="00EC6979" w:rsidRPr="0066466F" w:rsidRDefault="00EC6979" w:rsidP="00F54EDD">
            <w:pPr>
              <w:pStyle w:val="txt"/>
              <w:widowControl/>
              <w:jc w:val="both"/>
              <w:rPr>
                <w:rFonts w:cs="Arial"/>
                <w:sz w:val="22"/>
                <w:szCs w:val="22"/>
              </w:rPr>
            </w:pPr>
            <w:r w:rsidRPr="0066466F">
              <w:rPr>
                <w:rFonts w:cs="Arial"/>
                <w:sz w:val="22"/>
                <w:szCs w:val="22"/>
              </w:rPr>
              <w:t xml:space="preserve">einen </w:t>
            </w:r>
            <w:r w:rsidRPr="0066466F">
              <w:rPr>
                <w:rStyle w:val="hvhf"/>
                <w:rFonts w:cs="Arial"/>
                <w:sz w:val="22"/>
                <w:szCs w:val="22"/>
              </w:rPr>
              <w:t>Dauerauftrag</w:t>
            </w:r>
            <w:r w:rsidRPr="0066466F">
              <w:rPr>
                <w:rFonts w:cs="Arial"/>
                <w:sz w:val="22"/>
                <w:szCs w:val="22"/>
              </w:rPr>
              <w:t xml:space="preserve"> von dem Konto </w:t>
            </w:r>
            <w:r>
              <w:rPr>
                <w:rFonts w:cs="Arial"/>
                <w:sz w:val="22"/>
                <w:szCs w:val="22"/>
              </w:rPr>
              <w:t>IBAN-</w:t>
            </w:r>
            <w:r w:rsidRPr="0066466F">
              <w:rPr>
                <w:rFonts w:cs="Arial"/>
                <w:sz w:val="22"/>
                <w:szCs w:val="22"/>
              </w:rPr>
              <w:t>Nr. _____________________ bei der _____________________________,Kontoinhaber: __________________________________</w:t>
            </w:r>
          </w:p>
        </w:tc>
      </w:tr>
      <w:tr w:rsidR="00EC6979" w:rsidRPr="0066466F" w:rsidTr="00F54EDD">
        <w:tc>
          <w:tcPr>
            <w:tcW w:w="642" w:type="dxa"/>
            <w:tcBorders>
              <w:top w:val="nil"/>
              <w:left w:val="nil"/>
              <w:bottom w:val="nil"/>
              <w:right w:val="nil"/>
            </w:tcBorders>
          </w:tcPr>
          <w:p w:rsidR="00EC6979" w:rsidRPr="0066466F" w:rsidRDefault="00EC6979" w:rsidP="00F54EDD">
            <w:pPr>
              <w:pStyle w:val="txt"/>
              <w:widowControl/>
              <w:jc w:val="both"/>
              <w:rPr>
                <w:rFonts w:cs="Arial"/>
                <w:sz w:val="22"/>
                <w:szCs w:val="22"/>
              </w:rPr>
            </w:pPr>
            <w:r w:rsidRPr="0066466F">
              <w:rPr>
                <w:rFonts w:cs="Arial"/>
                <w:sz w:val="22"/>
                <w:szCs w:val="22"/>
              </w:rPr>
              <w:t>[ ]</w:t>
            </w:r>
          </w:p>
        </w:tc>
        <w:tc>
          <w:tcPr>
            <w:tcW w:w="8995" w:type="dxa"/>
            <w:tcBorders>
              <w:top w:val="nil"/>
              <w:left w:val="nil"/>
              <w:bottom w:val="nil"/>
              <w:right w:val="nil"/>
            </w:tcBorders>
          </w:tcPr>
          <w:p w:rsidR="00EC6979" w:rsidRPr="0066466F" w:rsidRDefault="00EC6979" w:rsidP="00F54EDD">
            <w:pPr>
              <w:pStyle w:val="txt"/>
              <w:widowControl/>
              <w:jc w:val="both"/>
              <w:rPr>
                <w:rFonts w:cs="Arial"/>
                <w:sz w:val="22"/>
                <w:szCs w:val="22"/>
              </w:rPr>
            </w:pPr>
            <w:r w:rsidRPr="0066466F">
              <w:rPr>
                <w:rFonts w:cs="Arial"/>
                <w:sz w:val="22"/>
                <w:szCs w:val="22"/>
              </w:rPr>
              <w:t xml:space="preserve">eine </w:t>
            </w:r>
            <w:r w:rsidRPr="0066466F">
              <w:rPr>
                <w:rStyle w:val="hvhf"/>
                <w:rFonts w:cs="Arial"/>
                <w:sz w:val="22"/>
                <w:szCs w:val="22"/>
              </w:rPr>
              <w:t>Einzugsermächtigung</w:t>
            </w:r>
            <w:r w:rsidRPr="0066466F">
              <w:rPr>
                <w:rFonts w:cs="Arial"/>
                <w:sz w:val="22"/>
                <w:szCs w:val="22"/>
              </w:rPr>
              <w:t xml:space="preserve"> für das Konto </w:t>
            </w:r>
            <w:r>
              <w:rPr>
                <w:rFonts w:cs="Arial"/>
                <w:sz w:val="22"/>
                <w:szCs w:val="22"/>
              </w:rPr>
              <w:t>IBAN-</w:t>
            </w:r>
            <w:r w:rsidRPr="0066466F">
              <w:rPr>
                <w:rFonts w:cs="Arial"/>
                <w:sz w:val="22"/>
                <w:szCs w:val="22"/>
              </w:rPr>
              <w:t xml:space="preserve">Nr. _____________________ bei </w:t>
            </w:r>
            <w:proofErr w:type="spellStart"/>
            <w:r w:rsidRPr="0066466F">
              <w:rPr>
                <w:rFonts w:cs="Arial"/>
                <w:sz w:val="22"/>
                <w:szCs w:val="22"/>
              </w:rPr>
              <w:t>der_____________________________</w:t>
            </w:r>
            <w:r>
              <w:rPr>
                <w:rFonts w:cs="Arial"/>
                <w:sz w:val="22"/>
                <w:szCs w:val="22"/>
              </w:rPr>
              <w:t>,</w:t>
            </w:r>
            <w:r w:rsidRPr="0066466F">
              <w:rPr>
                <w:rFonts w:cs="Arial"/>
                <w:sz w:val="22"/>
                <w:szCs w:val="22"/>
              </w:rPr>
              <w:t>Kontoinhaber</w:t>
            </w:r>
            <w:proofErr w:type="spellEnd"/>
            <w:r w:rsidRPr="0066466F">
              <w:rPr>
                <w:rFonts w:cs="Arial"/>
                <w:sz w:val="22"/>
                <w:szCs w:val="22"/>
              </w:rPr>
              <w:t>: __________________________________</w:t>
            </w:r>
          </w:p>
        </w:tc>
      </w:tr>
    </w:tbl>
    <w:p w:rsidR="00EC6979" w:rsidRPr="0066466F" w:rsidRDefault="00EC6979" w:rsidP="00EC6979">
      <w:pPr>
        <w:spacing w:after="118" w:line="20" w:lineRule="exact"/>
        <w:ind w:left="514"/>
        <w:jc w:val="both"/>
        <w:rPr>
          <w:rFonts w:ascii="Arial" w:hAnsi="Arial" w:cs="Arial"/>
          <w:sz w:val="22"/>
          <w:szCs w:val="22"/>
        </w:rPr>
      </w:pPr>
    </w:p>
    <w:p w:rsidR="00EC6979" w:rsidRPr="0066466F" w:rsidRDefault="00EC6979" w:rsidP="00EC6979">
      <w:pPr>
        <w:pStyle w:val="LNum1atxt"/>
        <w:widowControl/>
        <w:jc w:val="both"/>
        <w:rPr>
          <w:rFonts w:cs="Arial"/>
          <w:sz w:val="22"/>
          <w:szCs w:val="22"/>
        </w:rPr>
      </w:pPr>
      <w:r w:rsidRPr="0066466F">
        <w:rPr>
          <w:rStyle w:val="hvhk"/>
          <w:rFonts w:cs="Arial"/>
          <w:sz w:val="22"/>
          <w:szCs w:val="22"/>
        </w:rPr>
        <w:t>(Falls nichts angekreuzt wurde, gilt die Erteilung eines Dauerauftrags als vereinbart.)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8 Aufrechnungs- und Zurückbehaltungsrecht des Mieters</w:t>
      </w:r>
    </w:p>
    <w:p w:rsidR="00EC6979" w:rsidRPr="0066466F" w:rsidRDefault="00EC6979" w:rsidP="00EC6979">
      <w:pPr>
        <w:pStyle w:val="LNum1a"/>
        <w:widowControl/>
        <w:numPr>
          <w:ilvl w:val="0"/>
          <w:numId w:val="15"/>
        </w:numPr>
        <w:jc w:val="both"/>
        <w:rPr>
          <w:rFonts w:cs="Arial"/>
          <w:sz w:val="22"/>
          <w:szCs w:val="22"/>
        </w:rPr>
      </w:pPr>
      <w:r w:rsidRPr="0066466F">
        <w:rPr>
          <w:rFonts w:cs="Arial"/>
          <w:sz w:val="22"/>
          <w:szCs w:val="22"/>
        </w:rPr>
        <w:t>Der Mieter kann gegen eine Mietforderung mit einer Forderung wegen der §§ 536a, 539 BGB oder aus ungerechtfertigter Bereicherung wegen zu viel gezahlter Miete aufrechnen oder wegen einer solchen Forderung ein Zurückbehaltungsrecht ausüben, wenn er seine Absicht dem Vermieter mindestens 1 Monat vor der Fälligkeit der Miete schriftlich angezeigt hat. Mit anderen Forderungen aus dem Mietverhältnis kann der Mieter gemäß den gesetzlichen Bestimmungen aufrechnen. Mit sonstigen Forderungen kann der Mieter nur aufrechnen, wenn sie unbestritten, rechtskräftig festgestellt oder entscheidungsreif sind.</w:t>
      </w:r>
    </w:p>
    <w:p w:rsidR="00EC6979" w:rsidRPr="0066466F" w:rsidRDefault="00EC6979" w:rsidP="00EC6979">
      <w:pPr>
        <w:pStyle w:val="LNum1a"/>
        <w:widowControl/>
        <w:numPr>
          <w:ilvl w:val="0"/>
          <w:numId w:val="15"/>
        </w:numPr>
        <w:jc w:val="both"/>
        <w:rPr>
          <w:rFonts w:cs="Arial"/>
          <w:sz w:val="22"/>
          <w:szCs w:val="22"/>
        </w:rPr>
      </w:pPr>
      <w:r w:rsidRPr="0066466F">
        <w:rPr>
          <w:rFonts w:cs="Arial"/>
          <w:sz w:val="22"/>
          <w:szCs w:val="22"/>
        </w:rPr>
        <w:t>Der Mieter hat gegenüber dem Kautionsanspruch des Vermieters kein Zurückbehaltungsrecht aus Mängelbeseitigungsansprüchen. Das Aufrechnen mit Schadensersatzansprüchen wegen Mängeln des Mietobjekts ist insoweit ausgeschlossen.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9 Zustand der Mieträume</w:t>
      </w:r>
    </w:p>
    <w:p w:rsidR="00EC6979" w:rsidRPr="0066466F" w:rsidRDefault="00EC6979" w:rsidP="00EC6979">
      <w:pPr>
        <w:pStyle w:val="LNum1a"/>
        <w:widowControl/>
        <w:numPr>
          <w:ilvl w:val="0"/>
          <w:numId w:val="16"/>
        </w:numPr>
        <w:jc w:val="both"/>
        <w:rPr>
          <w:rFonts w:cs="Arial"/>
          <w:sz w:val="22"/>
          <w:szCs w:val="22"/>
        </w:rPr>
      </w:pPr>
      <w:r w:rsidRPr="0066466F">
        <w:rPr>
          <w:rStyle w:val="hvhf"/>
          <w:rFonts w:cs="Arial"/>
          <w:sz w:val="22"/>
          <w:szCs w:val="22"/>
        </w:rPr>
        <w:t>Dem Mieter ist der gegenwärtige Zustand der Mietsache bekannt. Die Mietsache wird in dem vorhandenen und besichtigten Zustand übergeben und vom Mieter als vertragsgerecht anerkannt.</w:t>
      </w:r>
      <w:r w:rsidRPr="0066466F">
        <w:rPr>
          <w:rFonts w:cs="Arial"/>
          <w:sz w:val="22"/>
          <w:szCs w:val="22"/>
        </w:rPr>
        <w:t xml:space="preserve"> Die Mieträume befinden sich bei Übergabe in folgendem Renovierungszustand </w:t>
      </w:r>
      <w:r w:rsidRPr="0066466F">
        <w:rPr>
          <w:rStyle w:val="hvhk"/>
          <w:rFonts w:cs="Arial"/>
          <w:sz w:val="22"/>
          <w:szCs w:val="22"/>
        </w:rPr>
        <w:t>(ansonsten siehe Übergabeprotokoll)</w:t>
      </w:r>
      <w:r w:rsidRPr="0066466F">
        <w:rPr>
          <w:rFonts w:cs="Arial"/>
          <w:sz w:val="22"/>
          <w:szCs w:val="22"/>
        </w:rPr>
        <w:t>:</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
        <w:widowControl/>
        <w:numPr>
          <w:ilvl w:val="0"/>
          <w:numId w:val="16"/>
        </w:numPr>
        <w:jc w:val="both"/>
        <w:rPr>
          <w:rFonts w:cs="Arial"/>
          <w:sz w:val="22"/>
          <w:szCs w:val="22"/>
        </w:rPr>
      </w:pPr>
      <w:r w:rsidRPr="0066466F">
        <w:rPr>
          <w:rFonts w:cs="Arial"/>
          <w:sz w:val="22"/>
          <w:szCs w:val="22"/>
        </w:rPr>
        <w:t xml:space="preserve">Der </w:t>
      </w:r>
      <w:r w:rsidRPr="0066466F">
        <w:rPr>
          <w:rStyle w:val="hvhf"/>
          <w:rFonts w:cs="Arial"/>
          <w:sz w:val="22"/>
          <w:szCs w:val="22"/>
        </w:rPr>
        <w:t>Vermieter</w:t>
      </w:r>
      <w:r w:rsidRPr="0066466F">
        <w:rPr>
          <w:rFonts w:cs="Arial"/>
          <w:sz w:val="22"/>
          <w:szCs w:val="22"/>
        </w:rPr>
        <w:t xml:space="preserve"> verpflichtet sich, vor dem Einzug des Mieters oder, wenn dies aus Gründen, die der Vermieter nicht zu vertreten hat, nicht möglich ist, bis spätestens zum _______________ folgende Arbeiten an den Mieträumen vornehmen zu lassen:</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lastRenderedPageBreak/>
        <w:t>_____________________________________________________________________</w:t>
      </w:r>
    </w:p>
    <w:p w:rsidR="00EC6979" w:rsidRPr="0066466F" w:rsidRDefault="00EC6979" w:rsidP="00EC6979">
      <w:pPr>
        <w:pStyle w:val="LNum1a"/>
        <w:widowControl/>
        <w:numPr>
          <w:ilvl w:val="0"/>
          <w:numId w:val="16"/>
        </w:numPr>
        <w:jc w:val="both"/>
        <w:rPr>
          <w:rFonts w:cs="Arial"/>
          <w:sz w:val="22"/>
          <w:szCs w:val="22"/>
        </w:rPr>
      </w:pPr>
      <w:r w:rsidRPr="0066466F">
        <w:rPr>
          <w:rFonts w:cs="Arial"/>
          <w:sz w:val="22"/>
          <w:szCs w:val="22"/>
        </w:rPr>
        <w:t xml:space="preserve">Der </w:t>
      </w:r>
      <w:r w:rsidRPr="0066466F">
        <w:rPr>
          <w:rStyle w:val="hvhf"/>
          <w:rFonts w:cs="Arial"/>
          <w:sz w:val="22"/>
          <w:szCs w:val="22"/>
        </w:rPr>
        <w:t>Mieter</w:t>
      </w:r>
      <w:r w:rsidRPr="0066466F">
        <w:rPr>
          <w:rFonts w:cs="Arial"/>
          <w:sz w:val="22"/>
          <w:szCs w:val="22"/>
        </w:rPr>
        <w:t xml:space="preserve"> verpflichtet sich, vor dem Einzug oder, falls dies nicht möglich ist, bis spätestens zum _______________ folgende Arbeiten an den Mieträumen vornehmen zu lassen:</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
        <w:widowControl/>
        <w:numPr>
          <w:ilvl w:val="0"/>
          <w:numId w:val="16"/>
        </w:numPr>
        <w:jc w:val="both"/>
        <w:rPr>
          <w:rFonts w:cs="Arial"/>
          <w:sz w:val="22"/>
          <w:szCs w:val="22"/>
        </w:rPr>
      </w:pPr>
      <w:r w:rsidRPr="0066466F">
        <w:rPr>
          <w:rFonts w:cs="Arial"/>
          <w:sz w:val="22"/>
          <w:szCs w:val="22"/>
        </w:rPr>
        <w:t>Die Mieträume sind ausgestattet mit:</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Das Bad ist ausgestattet mit:</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LNum1atxt"/>
        <w:widowControl/>
        <w:jc w:val="both"/>
        <w:rPr>
          <w:rFonts w:cs="Arial"/>
          <w:sz w:val="22"/>
          <w:szCs w:val="22"/>
        </w:rPr>
      </w:pPr>
      <w:r w:rsidRPr="0066466F">
        <w:rPr>
          <w:rFonts w:cs="Arial"/>
          <w:sz w:val="22"/>
          <w:szCs w:val="22"/>
        </w:rPr>
        <w:t>_____________________________________________________________________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10 Benutzung der Mieträume, Untervermietung, Meldepflicht</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Vermieter und Mieter versprechen, im Haus sowohl untereinander wie mit jedem übrigen Mieter im Sinne einer vertrauensvollen Hausgemeinschaft zusammenzuleben und dazu jede gegenseitige Rücksicht zu wahren.</w:t>
      </w:r>
    </w:p>
    <w:p w:rsidR="00EC6979" w:rsidRPr="0066466F" w:rsidRDefault="00EC6979" w:rsidP="00EC6979">
      <w:pPr>
        <w:pStyle w:val="LNum1atxt"/>
        <w:widowControl/>
        <w:jc w:val="both"/>
        <w:rPr>
          <w:rFonts w:cs="Arial"/>
          <w:sz w:val="22"/>
          <w:szCs w:val="22"/>
        </w:rPr>
      </w:pPr>
      <w:r w:rsidRPr="0066466F">
        <w:rPr>
          <w:rFonts w:cs="Arial"/>
          <w:sz w:val="22"/>
          <w:szCs w:val="22"/>
        </w:rPr>
        <w:t>Im Hinblick auf die gesetzliche Gestaltung des Mietverhältnisses als Dauerschuldverhältnis verpflichtet sich jeder Vertragspartner, den anderen Teil über wichtige, das Mietverhältnis betreffende Vorgänge zu informieren und zu wichtigen schriftlichen Erklärungen des Vertragspartners in angemessener Frist Stellung zu nehmen.</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Der Mieter darf die Mieträume zu anderen als den in § 1 bestimmten Zwecken nur mit schriftlicher Erlaubnis des Vermieters benutzen. Wird die Erlaubnis vom Vermieter verweigert, berechtigt dies den Mieter nicht zur vorzeitigen Kündigung des Mietverhältnisses. Der Mieter verpflichtet sich, die Mietsache und die gemeinschaftlichen Einrichtungen schonend und pfleglich zu behandeln und für Reinigung und Lüftung zu sorgen.</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Der Mieter ist ohne ausdrückliche Erlaubnis des Vermieters weder zur Untervermietung noch zu einer sonstigen Gebrauchsüberlassung an Dritte (§ 540 Abs. 1 Satz 1 BGB), ausgenommen besuchsweise sich aufhaltende Personen (höchstens 3 Wochen), berechtigt. Die Erlaubnis wird jeweils nur für den Einzelfall erteilt. Verweigert der Vermieter die Erlaubnis, so kann der Mieter das Mietverhältnis außerordentlich mit der gesetzlichen Frist kündigen, sofern nicht in der Person des Dritten ein wichtiger Grund vorliegt. Die Aufnahme eines Verlobten, Lebenspartners oder eines nichtehelichen Lebensgefährten ist dem Vermieter anzuzeigen.</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Ein Anspruch des Mieters auf Erteilen der Erlaubnis zur Untervermietung besteht nur ausnahmsweise unter den Voraussetzungen des § 553 BGB. Bei unbefugter Gebrauchsüberlassung kann der Vermieter verlangen, dass der Mieter den Dritten unverzüglich, spätestens binnen Monatsfrist aus den Mieträumen entfernt.</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 xml:space="preserve">Der Mieter ist verpflichtet, sich unverzüglich, spätestens innerhalb 1 Woche nach Bezug der Wohnung, bei der Meldebehörde anzumelden und die amtliche Meldebestätigung dem Vermieter innerhalb einer weiteren Woche vorzulegen. Der Mieter ist weiterhin verpflichtet, jeweils binnen 1 Woche dem Vermieter Veränderungen in der Wohnungsbelegung mitzuteilen und polizeiliche Meldebescheinigungen vorzulegen. Er </w:t>
      </w:r>
      <w:r w:rsidRPr="0066466F">
        <w:rPr>
          <w:rFonts w:cs="Arial"/>
          <w:sz w:val="22"/>
          <w:szCs w:val="22"/>
        </w:rPr>
        <w:lastRenderedPageBreak/>
        <w:t>ist weiterhin verpflichtet, sich vor dem Auszug polizeilich abzumelden und die neue Anschrift anzugeben. Bei Unterlassung haftet er dem Vermieter für dadurch entstehende Schäden.</w:t>
      </w:r>
    </w:p>
    <w:p w:rsidR="00EC6979" w:rsidRPr="0066466F" w:rsidRDefault="00EC6979" w:rsidP="00EC6979">
      <w:pPr>
        <w:pStyle w:val="LNum1a"/>
        <w:widowControl/>
        <w:numPr>
          <w:ilvl w:val="0"/>
          <w:numId w:val="17"/>
        </w:numPr>
        <w:jc w:val="both"/>
        <w:rPr>
          <w:rFonts w:cs="Arial"/>
          <w:sz w:val="22"/>
          <w:szCs w:val="22"/>
        </w:rPr>
      </w:pPr>
      <w:r w:rsidRPr="0066466F">
        <w:rPr>
          <w:rFonts w:cs="Arial"/>
          <w:sz w:val="22"/>
          <w:szCs w:val="22"/>
        </w:rPr>
        <w:t xml:space="preserve">Bei Untervermietung, sonstiger anderweitiger Überlassung oder gewerblicher Nutzung der Mietsache oder von Teilen davon sind - soweit gesetzlich zulässig - ab Beginn </w:t>
      </w:r>
      <w:r w:rsidRPr="0066466F">
        <w:rPr>
          <w:rStyle w:val="hvhf"/>
          <w:rFonts w:cs="Arial"/>
          <w:sz w:val="22"/>
          <w:szCs w:val="22"/>
        </w:rPr>
        <w:t>Zuschläge zu zahlen</w:t>
      </w:r>
      <w:r w:rsidRPr="0066466F">
        <w:rPr>
          <w:rFonts w:cs="Arial"/>
          <w:sz w:val="22"/>
          <w:szCs w:val="22"/>
        </w:rPr>
        <w:t>. Diese richten sich nach Art und Nutzung sowie nach dem vom Mieter erzielten zulässigen Entgelt.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11 Tierhaltung</w:t>
      </w:r>
    </w:p>
    <w:p w:rsidR="00EC6979" w:rsidRPr="0066466F" w:rsidRDefault="00EC6979" w:rsidP="00EC6979">
      <w:pPr>
        <w:pStyle w:val="LNum1a"/>
        <w:widowControl/>
        <w:numPr>
          <w:ilvl w:val="0"/>
          <w:numId w:val="18"/>
        </w:numPr>
        <w:jc w:val="both"/>
        <w:rPr>
          <w:rFonts w:cs="Arial"/>
          <w:sz w:val="22"/>
          <w:szCs w:val="22"/>
        </w:rPr>
      </w:pPr>
      <w:r w:rsidRPr="0066466F">
        <w:rPr>
          <w:rFonts w:cs="Arial"/>
          <w:sz w:val="22"/>
          <w:szCs w:val="22"/>
        </w:rPr>
        <w:t xml:space="preserve">Das Halten von Tieren in der Mietwohnung bedarf der </w:t>
      </w:r>
      <w:r w:rsidRPr="0066466F">
        <w:rPr>
          <w:rStyle w:val="hvhf"/>
          <w:rFonts w:cs="Arial"/>
          <w:sz w:val="22"/>
          <w:szCs w:val="22"/>
        </w:rPr>
        <w:t>vorherigen</w:t>
      </w:r>
      <w:r w:rsidRPr="0066466F">
        <w:rPr>
          <w:rFonts w:cs="Arial"/>
          <w:sz w:val="22"/>
          <w:szCs w:val="22"/>
        </w:rPr>
        <w:t xml:space="preserve"> Zustimmung des Vermieters. Ausgenommen ist das Halten von Ziervögeln, Zierfischen, Hamstern und anderen Kleintieren, die in geschlossenen Behältnissen gehalten werden; es bedarf nicht der Zustimmung des Vermieters.</w:t>
      </w:r>
    </w:p>
    <w:p w:rsidR="00EC6979" w:rsidRPr="0066466F" w:rsidRDefault="00EC6979" w:rsidP="00EC6979">
      <w:pPr>
        <w:pStyle w:val="LNum1a"/>
        <w:widowControl/>
        <w:numPr>
          <w:ilvl w:val="0"/>
          <w:numId w:val="18"/>
        </w:numPr>
        <w:jc w:val="both"/>
        <w:rPr>
          <w:rFonts w:cs="Arial"/>
          <w:sz w:val="22"/>
          <w:szCs w:val="22"/>
        </w:rPr>
      </w:pPr>
      <w:r w:rsidRPr="0066466F">
        <w:rPr>
          <w:rFonts w:cs="Arial"/>
          <w:sz w:val="22"/>
          <w:szCs w:val="22"/>
        </w:rPr>
        <w:t>Der Vermieter kann die Zustimmung widerrufen, wenn von dem Tier Störungen und/oder Belästigungen ausgehen.</w:t>
      </w:r>
    </w:p>
    <w:p w:rsidR="00EC6979" w:rsidRPr="0066466F" w:rsidRDefault="00EC6979" w:rsidP="00EC6979">
      <w:pPr>
        <w:pStyle w:val="LNum1a"/>
        <w:widowControl/>
        <w:numPr>
          <w:ilvl w:val="0"/>
          <w:numId w:val="18"/>
        </w:numPr>
        <w:jc w:val="both"/>
        <w:rPr>
          <w:rFonts w:cs="Arial"/>
          <w:sz w:val="22"/>
          <w:szCs w:val="22"/>
        </w:rPr>
      </w:pPr>
      <w:r w:rsidRPr="0066466F">
        <w:rPr>
          <w:rFonts w:cs="Arial"/>
          <w:sz w:val="22"/>
          <w:szCs w:val="22"/>
        </w:rPr>
        <w:t xml:space="preserve">Die Haltung von exotischen oder anderen Kleintieren, durch die eine Gefährdung von anderen Hausbewohnern entstehen kann, bedarf der </w:t>
      </w:r>
      <w:r w:rsidRPr="0066466F">
        <w:rPr>
          <w:rStyle w:val="hvhf"/>
          <w:rFonts w:cs="Arial"/>
          <w:sz w:val="22"/>
          <w:szCs w:val="22"/>
        </w:rPr>
        <w:t>vorherigen</w:t>
      </w:r>
      <w:r w:rsidRPr="0066466F">
        <w:rPr>
          <w:rFonts w:cs="Arial"/>
          <w:sz w:val="22"/>
          <w:szCs w:val="22"/>
        </w:rPr>
        <w:t xml:space="preserve"> Zustimmung des Vermieters.</w:t>
      </w:r>
    </w:p>
    <w:p w:rsidR="00EC6979" w:rsidRPr="0066466F" w:rsidRDefault="00EC6979" w:rsidP="00EC6979">
      <w:pPr>
        <w:pStyle w:val="LNum1a"/>
        <w:widowControl/>
        <w:numPr>
          <w:ilvl w:val="0"/>
          <w:numId w:val="18"/>
        </w:numPr>
        <w:jc w:val="both"/>
        <w:rPr>
          <w:rFonts w:cs="Arial"/>
          <w:sz w:val="22"/>
          <w:szCs w:val="22"/>
        </w:rPr>
      </w:pPr>
      <w:r w:rsidRPr="0066466F">
        <w:rPr>
          <w:rFonts w:cs="Arial"/>
          <w:sz w:val="22"/>
          <w:szCs w:val="22"/>
        </w:rPr>
        <w:t>Eine etwa erteilte Erlaubnis erlischt mit dem Tod oder mit der Abschaffung des Tieres.</w:t>
      </w:r>
    </w:p>
    <w:p w:rsidR="00EC6979" w:rsidRPr="0066466F" w:rsidRDefault="00EC6979" w:rsidP="00EC6979">
      <w:pPr>
        <w:pStyle w:val="LNum1a"/>
        <w:widowControl/>
        <w:numPr>
          <w:ilvl w:val="0"/>
          <w:numId w:val="18"/>
        </w:numPr>
        <w:jc w:val="both"/>
        <w:rPr>
          <w:rFonts w:cs="Arial"/>
          <w:sz w:val="22"/>
          <w:szCs w:val="22"/>
        </w:rPr>
      </w:pPr>
      <w:r w:rsidRPr="0066466F">
        <w:rPr>
          <w:rFonts w:cs="Arial"/>
          <w:sz w:val="22"/>
          <w:szCs w:val="22"/>
        </w:rPr>
        <w:t>Der Mieter haftet für alle durch die Tierhaltung entstehenden Schäden in entsprechender Anwendung des § 833 BGB.</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12 Schilder, Blumenkästen, Schaukästen, Aushänge</w:t>
      </w:r>
    </w:p>
    <w:p w:rsidR="00EC6979" w:rsidRPr="0066466F" w:rsidRDefault="00EC6979" w:rsidP="00EC6979">
      <w:pPr>
        <w:pStyle w:val="LNum1a"/>
        <w:widowControl/>
        <w:numPr>
          <w:ilvl w:val="0"/>
          <w:numId w:val="19"/>
        </w:numPr>
        <w:jc w:val="both"/>
        <w:rPr>
          <w:rFonts w:cs="Arial"/>
          <w:sz w:val="22"/>
          <w:szCs w:val="22"/>
        </w:rPr>
      </w:pPr>
      <w:r w:rsidRPr="0066466F">
        <w:rPr>
          <w:rFonts w:cs="Arial"/>
          <w:sz w:val="22"/>
          <w:szCs w:val="22"/>
        </w:rPr>
        <w:t>Aushänge jeglicher Art, Schilder, Plakate u. Ä. dürfen, soweit sie der Öffentlichkeit zugänglich sind, nur mit vorheriger Genehmigung des Vermieters angebracht werden. Dies gilt auch für das Anbringen von Schau- und Blumenkästen, Warenautomaten u. Ä. Das Bemalen und Bekleben der Fenster ist nicht statthaft.</w:t>
      </w:r>
    </w:p>
    <w:p w:rsidR="00EC6979" w:rsidRPr="0066466F" w:rsidRDefault="00EC6979" w:rsidP="00EC6979">
      <w:pPr>
        <w:pStyle w:val="LNum1a"/>
        <w:widowControl/>
        <w:numPr>
          <w:ilvl w:val="0"/>
          <w:numId w:val="19"/>
        </w:numPr>
        <w:jc w:val="both"/>
        <w:rPr>
          <w:rFonts w:cs="Arial"/>
          <w:sz w:val="22"/>
          <w:szCs w:val="22"/>
        </w:rPr>
      </w:pPr>
      <w:r w:rsidRPr="0066466F">
        <w:rPr>
          <w:rFonts w:cs="Arial"/>
          <w:sz w:val="22"/>
          <w:szCs w:val="22"/>
        </w:rPr>
        <w:t>Der Mieter haftet für alle Schäden, die im Zusammenhang mit den Anlagen nach Ziffer 1 entstehen. Bei Vertragsende hat er die Entfernung vorzunehmen und den ursprünglichen Zustand herzustellen.</w:t>
      </w:r>
    </w:p>
    <w:p w:rsidR="00EC6979" w:rsidRPr="0066466F" w:rsidRDefault="00EC6979" w:rsidP="00EC6979">
      <w:pPr>
        <w:pStyle w:val="LNum1a"/>
        <w:widowControl/>
        <w:numPr>
          <w:ilvl w:val="0"/>
          <w:numId w:val="19"/>
        </w:numPr>
        <w:jc w:val="both"/>
        <w:rPr>
          <w:rFonts w:cs="Arial"/>
          <w:sz w:val="22"/>
          <w:szCs w:val="22"/>
        </w:rPr>
      </w:pPr>
      <w:r w:rsidRPr="0066466F">
        <w:rPr>
          <w:rFonts w:cs="Arial"/>
          <w:sz w:val="22"/>
          <w:szCs w:val="22"/>
        </w:rPr>
        <w:t>Blumenkästen dürfen nur an der Innenseite von Balkonen und nur so angebracht werden, dass hiervon Störungen der anderen Hausbewohner nicht hervorgerufen werden. Das Aufstellen auf Außenfensterbänken ist nicht zulässig.</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13 Ausbesserungen und bauliche Veränderungen</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t xml:space="preserve">Der Vermieter darf Ausbesserungen und bauliche Veränderungen, die zum Erhalt oder zum Ausbau des Gebäudes oder der Mieträume oder zum Abwenden drohender Gefahren oder zum Beseitigen von Schäden notwendig werden, auch </w:t>
      </w:r>
      <w:r w:rsidRPr="0066466F">
        <w:rPr>
          <w:rStyle w:val="hvhf"/>
          <w:rFonts w:cs="Arial"/>
          <w:sz w:val="22"/>
          <w:szCs w:val="22"/>
        </w:rPr>
        <w:t>ohne</w:t>
      </w:r>
      <w:r w:rsidRPr="0066466F">
        <w:rPr>
          <w:rFonts w:cs="Arial"/>
          <w:sz w:val="22"/>
          <w:szCs w:val="22"/>
        </w:rPr>
        <w:t xml:space="preserve"> Zustimmung des Mieters vornehmen.</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t>Maßnahmen zur Verbesserung der Mieträume oder sonstiger Gebäudeteile, zum Einsparen von Energie oder Wasser oder zur Schaffung von neuem Wohnraum hat der Mieter unter den Voraussetzungen des § 55</w:t>
      </w:r>
      <w:r w:rsidR="0012675E">
        <w:rPr>
          <w:rFonts w:cs="Arial"/>
          <w:sz w:val="22"/>
          <w:szCs w:val="22"/>
        </w:rPr>
        <w:t>5a ff.</w:t>
      </w:r>
      <w:r w:rsidRPr="0066466F">
        <w:rPr>
          <w:rFonts w:cs="Arial"/>
          <w:sz w:val="22"/>
          <w:szCs w:val="22"/>
        </w:rPr>
        <w:t xml:space="preserve"> BGB zu dulden.</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t>Der Mieter hat die im Rahmen der vorstehenden Bestimmungen durchzuführenden Arbeiten zu dulden und die in Betracht kommenden Räume zugänglich zu halten. Er darf die Arbeit nicht hindern oder verzögern. Der Mieter ist verpflichtet, soweit erforderlich, beim Durchführen der Arbeiten mitzuwirken, wie zum Beispiel Abdecken der Möbel oder vorübergehendes Umräumen. Verletzt er diese Pflicht, so haftet er dem Vermieter für etwaige Mehrkosten.</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lastRenderedPageBreak/>
        <w:t>Eine Modernisierungspflicht des Vermieters besteht nicht.</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t>Veränderungen an und in den Mieträumen, Um- und Einbauten gem. § 554a BGB (Barrierefreiheit bzgl. behindertengerechten Maßnahmen), Installationen und dergleichen dürfen nur mit schriftlicher vorheriger Zustimmung des Vermieters vorgenommen werden. Sie kann aus wichtigem Grund versagt und davon abhängig gemacht werden, dass der Mieter sich zur völligen oder teilweisen Herstellung des früheren Zustands im Fall seines Auszugs auf seine Kosten verpflichtet. Im Fall des § 554a BGB (Barrierefreiheit) kann die Zustimmung von der Leistung einer angemessenen zusätzlichen Sicherheit für das Wiederherstellen des ursprünglichen Zustands abhängig gemacht werden. Die Zustimmung des Vermieters muss schriftlich erfolgen.</w:t>
      </w:r>
    </w:p>
    <w:p w:rsidR="00EC6979" w:rsidRPr="0066466F" w:rsidRDefault="00EC6979" w:rsidP="00EC6979">
      <w:pPr>
        <w:pStyle w:val="LNum1a"/>
        <w:widowControl/>
        <w:numPr>
          <w:ilvl w:val="0"/>
          <w:numId w:val="20"/>
        </w:numPr>
        <w:jc w:val="both"/>
        <w:rPr>
          <w:rFonts w:cs="Arial"/>
          <w:sz w:val="22"/>
          <w:szCs w:val="22"/>
        </w:rPr>
      </w:pPr>
      <w:r w:rsidRPr="0066466F">
        <w:rPr>
          <w:rFonts w:cs="Arial"/>
          <w:sz w:val="22"/>
          <w:szCs w:val="22"/>
        </w:rPr>
        <w:t>Vorhandene Einrichtungen darf der Mieter ohne vorherige schriftliche Zustimmung des Vermieters weder beseitigen noch durch andere ersetzen. Sie kann davon abhängig gemacht werden, dass der Mieter sich zur völligen oder teilweisen Wiederherstellung des früheren Zustands bei Beendigung des Mietverhältnisses verpflichtet. Für eigenmächtig vorgenommene Veränderungen hat der Mieter keinen Ersatzanspruch.</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14 Zentral- oder Etagenheizung, Warmwasserversorgung</w:t>
      </w:r>
    </w:p>
    <w:p w:rsidR="00EC6979" w:rsidRPr="0066466F" w:rsidRDefault="00EC6979" w:rsidP="00EC6979">
      <w:pPr>
        <w:pStyle w:val="LNum1a"/>
        <w:widowControl/>
        <w:numPr>
          <w:ilvl w:val="0"/>
          <w:numId w:val="21"/>
        </w:numPr>
        <w:jc w:val="both"/>
        <w:rPr>
          <w:rFonts w:cs="Arial"/>
          <w:sz w:val="22"/>
          <w:szCs w:val="22"/>
        </w:rPr>
      </w:pPr>
      <w:r w:rsidRPr="0066466F">
        <w:rPr>
          <w:rFonts w:cs="Arial"/>
          <w:sz w:val="22"/>
          <w:szCs w:val="22"/>
        </w:rPr>
        <w:t>Der Vermieter hat die Zentralheizung vom 1. Oktober bis 30. April einschließlich und außerhalb dieser Zeit in Betrieb zu halten, wenn es die Witterung erfordert. In den Wohnräumen gilt während dieser Zeit eine Temperatur von mindestens 21° C für die Zeit von 6.00 Uhr bis 23.00 Uhr als vertragsgemäß. In der übrigen Zeit und für die sonstigen Räume genügt eine angemessene, der technischen Anlage entsprechende Erwärmung. Die Warmwasserversorgung erfolgt während des ganzen Tages.</w:t>
      </w:r>
    </w:p>
    <w:p w:rsidR="00EC6979" w:rsidRPr="0066466F" w:rsidRDefault="00EC6979" w:rsidP="00EC6979">
      <w:pPr>
        <w:pStyle w:val="LNum1atxt"/>
        <w:widowControl/>
        <w:jc w:val="both"/>
        <w:rPr>
          <w:rFonts w:cs="Arial"/>
          <w:sz w:val="22"/>
          <w:szCs w:val="22"/>
        </w:rPr>
      </w:pPr>
      <w:r w:rsidRPr="0066466F">
        <w:rPr>
          <w:rFonts w:cs="Arial"/>
          <w:sz w:val="22"/>
          <w:szCs w:val="22"/>
        </w:rPr>
        <w:t>Für gleichmäßige Temperatur wird keine Gewähr geleistet. Wenn keine Warmwasseruhren vorhanden sind, hat der Mieter die nach dem Verhältnis der Wohnflächen anteiligen Kosten auch dann zu zahlen, wenn er kein Wasser abnimmt.</w:t>
      </w:r>
    </w:p>
    <w:p w:rsidR="00EC6979" w:rsidRPr="0066466F" w:rsidRDefault="00EC6979" w:rsidP="00EC6979">
      <w:pPr>
        <w:pStyle w:val="LNum1atxt"/>
        <w:widowControl/>
        <w:jc w:val="both"/>
        <w:rPr>
          <w:rFonts w:cs="Arial"/>
          <w:sz w:val="22"/>
          <w:szCs w:val="22"/>
        </w:rPr>
      </w:pPr>
      <w:r w:rsidRPr="0066466F">
        <w:rPr>
          <w:rFonts w:cs="Arial"/>
          <w:sz w:val="22"/>
          <w:szCs w:val="22"/>
        </w:rPr>
        <w:t>Beheizung und Warmwasserversorgung können nicht verlangt werden bei Störungen, höherer Gewalt und bei sonstiger Unmöglichkeit der Leistung, die der Vermieter nicht zu vertreten hat. In diesen Fällen ist der Vermieter zur Ersatzleistung nicht verpflichtet und der Mieter nicht berechtigt, Schadensersatzansprüche geltend zu machen. Der Mieter hat Störungen sofort anzuzeigen. Der Vermieter hat Störungen umgehend zu beseitigen.</w:t>
      </w:r>
    </w:p>
    <w:p w:rsidR="00EC6979" w:rsidRPr="0066466F" w:rsidRDefault="00EC6979" w:rsidP="00EC6979">
      <w:pPr>
        <w:pStyle w:val="LNum1a"/>
        <w:widowControl/>
        <w:numPr>
          <w:ilvl w:val="0"/>
          <w:numId w:val="21"/>
        </w:numPr>
        <w:jc w:val="both"/>
        <w:rPr>
          <w:rFonts w:cs="Arial"/>
          <w:sz w:val="22"/>
          <w:szCs w:val="22"/>
        </w:rPr>
      </w:pPr>
      <w:r w:rsidRPr="0066466F">
        <w:rPr>
          <w:rFonts w:cs="Arial"/>
          <w:sz w:val="22"/>
          <w:szCs w:val="22"/>
        </w:rPr>
        <w:t>Der Mieter ist zum Benutzen der Heizungsanlage verpflichtet. Nichtbenutzen befreit nicht von der Heizkostenverpflichtung. Das Lüften der Räume darf nicht zur Durchkühlung führen. Die Heizkörper dürfen bei Frost oder Frostgefahr nicht abgestellt werden. Das gilt auch bei Etagenheizungen.</w:t>
      </w:r>
    </w:p>
    <w:p w:rsidR="00EC6979" w:rsidRPr="0066466F" w:rsidRDefault="00EC6979" w:rsidP="00EC6979">
      <w:pPr>
        <w:pStyle w:val="LNum1a"/>
        <w:widowControl/>
        <w:numPr>
          <w:ilvl w:val="0"/>
          <w:numId w:val="21"/>
        </w:numPr>
        <w:jc w:val="both"/>
        <w:rPr>
          <w:rFonts w:cs="Arial"/>
          <w:sz w:val="22"/>
          <w:szCs w:val="22"/>
        </w:rPr>
      </w:pPr>
      <w:r w:rsidRPr="0066466F">
        <w:rPr>
          <w:rFonts w:cs="Arial"/>
          <w:sz w:val="22"/>
          <w:szCs w:val="22"/>
        </w:rPr>
        <w:t xml:space="preserve">Betreibt der Mieter die Heizung und Warmwasserversorgung selbst (z. B. Etagenheizung, Einzelgeräte, Einfamilienhaus), so ist er verpflichtet, diese ordnungsgemäß in Betrieb zu halten, zu reinigen und warten zu lassen und alle dabei anfallenden Kosten gem. Ziffer 3 zu tragen. Die Wartung ist jährlich am Ende der Heizperiode vorzunehmen und dem Vermieter unaufgefordert nachzuweisen. Die vorstehende Bestimmung gilt auch für einzelne Heizgeräte, zum Beispiel Gas-, Öl-, Elektroöfen usw. </w:t>
      </w:r>
      <w:r w:rsidRPr="0066466F">
        <w:rPr>
          <w:rStyle w:val="hvhf"/>
          <w:rFonts w:cs="Arial"/>
          <w:sz w:val="22"/>
          <w:szCs w:val="22"/>
        </w:rPr>
        <w:t>Die kalenderjährliche Kostenlast des Mieters wird für diese Fälle auf 400 EUR begrenzt, jedoch nicht mehr als 6 % der jeweils geschuldeten Jahresnettomiete.</w:t>
      </w:r>
    </w:p>
    <w:p w:rsidR="00EC6979" w:rsidRPr="0066466F" w:rsidRDefault="00EC6979" w:rsidP="00EC6979">
      <w:pPr>
        <w:pStyle w:val="LNum1a"/>
        <w:widowControl/>
        <w:numPr>
          <w:ilvl w:val="0"/>
          <w:numId w:val="21"/>
        </w:numPr>
        <w:jc w:val="both"/>
        <w:rPr>
          <w:rFonts w:cs="Arial"/>
          <w:sz w:val="22"/>
          <w:szCs w:val="22"/>
        </w:rPr>
      </w:pPr>
      <w:r w:rsidRPr="0066466F">
        <w:rPr>
          <w:rFonts w:cs="Arial"/>
          <w:sz w:val="22"/>
          <w:szCs w:val="22"/>
        </w:rPr>
        <w:t>Der Mieter ist verpflichtet, auf Verlangen des Vermieters mit einer Fachfirma einen jährlichen Wartungsvertrag abzuschließen und die Beauftragung nachzuweisen. Der Vermieter trifft die Auswahl der Firma, sofern der Mieter keine preisgünstigere Firma bei gleicher Qualität nachweist.</w:t>
      </w:r>
    </w:p>
    <w:p w:rsidR="00EC6979" w:rsidRPr="0066466F" w:rsidRDefault="00EC6979" w:rsidP="00EC6979">
      <w:pPr>
        <w:pStyle w:val="LNum1a"/>
        <w:widowControl/>
        <w:numPr>
          <w:ilvl w:val="0"/>
          <w:numId w:val="21"/>
        </w:numPr>
        <w:jc w:val="both"/>
        <w:rPr>
          <w:rFonts w:cs="Arial"/>
          <w:sz w:val="22"/>
          <w:szCs w:val="22"/>
        </w:rPr>
      </w:pPr>
      <w:r w:rsidRPr="0066466F">
        <w:rPr>
          <w:rFonts w:cs="Arial"/>
          <w:sz w:val="22"/>
          <w:szCs w:val="22"/>
        </w:rPr>
        <w:t xml:space="preserve">Endet das Mietverhältnis während des laufenden Abrechnungszeitraums, findet keine Zwischenabrechnung statt. Vom Mieter verursachte Kosten einer Zwischenablesung trägt dieser allein. Der Vermieter ist nicht zur Zwischenablesung der Wärmemessgeräte verpflichtet und kann die Heizkosten nach Ablauf des Abrechnungszeitraums zwischen </w:t>
      </w:r>
      <w:r w:rsidRPr="0066466F">
        <w:rPr>
          <w:rFonts w:cs="Arial"/>
          <w:sz w:val="22"/>
          <w:szCs w:val="22"/>
        </w:rPr>
        <w:lastRenderedPageBreak/>
        <w:t>dem Mieter und dem nachfolgenden Mieter der Räume nach statistischen Gesichtspunkten (z. B. der sogenannten Gradtageszahlentabelle) verteilen. Gleiches gilt für die Warmwasserversorgung. Veranlasst der Vermieter eine Zwischenablesung, so hat der Mieter die sogenannte Nutzerwechselgebühr zu tragen.</w:t>
      </w:r>
    </w:p>
    <w:p w:rsidR="00EC6979" w:rsidRPr="0066466F" w:rsidRDefault="00EC6979" w:rsidP="00EC6979">
      <w:pPr>
        <w:pStyle w:val="LNum1a"/>
        <w:widowControl/>
        <w:numPr>
          <w:ilvl w:val="0"/>
          <w:numId w:val="21"/>
        </w:numPr>
        <w:jc w:val="both"/>
        <w:rPr>
          <w:rFonts w:cs="Arial"/>
          <w:sz w:val="22"/>
          <w:szCs w:val="22"/>
        </w:rPr>
      </w:pPr>
      <w:r w:rsidRPr="0066466F">
        <w:rPr>
          <w:rStyle w:val="hvhf"/>
          <w:rFonts w:cs="Arial"/>
          <w:sz w:val="22"/>
          <w:szCs w:val="22"/>
        </w:rPr>
        <w:t>Der Vermieter behält sich vor, die bei Abschluss des Mietvertrags bestehende Wärmeversorgung auf eine andere Versorgungsart (z. B. auf ein Blockheizkraftwerk oder Wärme-</w:t>
      </w:r>
      <w:proofErr w:type="spellStart"/>
      <w:r w:rsidRPr="0066466F">
        <w:rPr>
          <w:rStyle w:val="hvhf"/>
          <w:rFonts w:cs="Arial"/>
          <w:sz w:val="22"/>
          <w:szCs w:val="22"/>
        </w:rPr>
        <w:t>Contracting</w:t>
      </w:r>
      <w:proofErr w:type="spellEnd"/>
      <w:r w:rsidRPr="0066466F">
        <w:rPr>
          <w:rStyle w:val="hvhf"/>
          <w:rFonts w:cs="Arial"/>
          <w:sz w:val="22"/>
          <w:szCs w:val="22"/>
        </w:rPr>
        <w:t>) umzustellen.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15 Schönheitsreparaturen</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Der Mieter übernimmt die Schönheitsreparaturen während der Mietdauer.</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Zu den Schönheitsreparaturen gehört das Anstreichen oder Tapezieren der Wände und Decken, das Streichen der Fußböden, der Heizkörper einschließlich der Heizrohre, der Innentüren sowie der Fenster und Außentüren von innen und der übrigen Holzteile innerhalb der Wohnung.</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Die Arbeiten sind fachgerecht auszuführen.</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Im Allgemeinen werden die Schönheitsreparaturen in folgenden Zeitabständen erforderlich sein:</w:t>
      </w:r>
    </w:p>
    <w:p w:rsidR="00EC6979" w:rsidRPr="0066466F" w:rsidRDefault="00EC6979" w:rsidP="00EC6979">
      <w:pPr>
        <w:pStyle w:val="LNum1b"/>
        <w:widowControl/>
        <w:numPr>
          <w:ilvl w:val="1"/>
          <w:numId w:val="24"/>
        </w:numPr>
        <w:tabs>
          <w:tab w:val="right" w:pos="9638"/>
        </w:tabs>
        <w:jc w:val="both"/>
        <w:rPr>
          <w:rFonts w:cs="Arial"/>
          <w:sz w:val="22"/>
          <w:szCs w:val="22"/>
        </w:rPr>
      </w:pPr>
      <w:r w:rsidRPr="0066466F">
        <w:rPr>
          <w:rFonts w:cs="Arial"/>
          <w:sz w:val="22"/>
          <w:szCs w:val="22"/>
        </w:rPr>
        <w:t xml:space="preserve">In Küche, Bädern und Duschen </w:t>
      </w:r>
      <w:r w:rsidRPr="0066466F">
        <w:rPr>
          <w:rFonts w:cs="Arial"/>
          <w:sz w:val="22"/>
          <w:szCs w:val="22"/>
        </w:rPr>
        <w:tab/>
        <w:t>alle 5 Jahre,</w:t>
      </w:r>
    </w:p>
    <w:p w:rsidR="00EC6979" w:rsidRPr="0066466F" w:rsidRDefault="00EC6979" w:rsidP="00EC6979">
      <w:pPr>
        <w:pStyle w:val="LNum1b"/>
        <w:widowControl/>
        <w:numPr>
          <w:ilvl w:val="1"/>
          <w:numId w:val="24"/>
        </w:numPr>
        <w:tabs>
          <w:tab w:val="right" w:pos="9638"/>
        </w:tabs>
        <w:jc w:val="both"/>
        <w:rPr>
          <w:rFonts w:cs="Arial"/>
          <w:sz w:val="22"/>
          <w:szCs w:val="22"/>
        </w:rPr>
      </w:pPr>
      <w:r w:rsidRPr="0066466F">
        <w:rPr>
          <w:rFonts w:cs="Arial"/>
          <w:sz w:val="22"/>
          <w:szCs w:val="22"/>
        </w:rPr>
        <w:t xml:space="preserve">in Wohn- u. Schlafräumen, Fluren, Dielen, Toiletten </w:t>
      </w:r>
      <w:r w:rsidRPr="0066466F">
        <w:rPr>
          <w:rFonts w:cs="Arial"/>
          <w:sz w:val="22"/>
          <w:szCs w:val="22"/>
        </w:rPr>
        <w:tab/>
        <w:t>alle 8 Jahre,</w:t>
      </w:r>
    </w:p>
    <w:p w:rsidR="00EC6979" w:rsidRPr="0066466F" w:rsidRDefault="00EC6979" w:rsidP="00EC6979">
      <w:pPr>
        <w:pStyle w:val="LNum1b"/>
        <w:widowControl/>
        <w:numPr>
          <w:ilvl w:val="1"/>
          <w:numId w:val="24"/>
        </w:numPr>
        <w:tabs>
          <w:tab w:val="right" w:pos="9638"/>
        </w:tabs>
        <w:jc w:val="both"/>
        <w:rPr>
          <w:rFonts w:cs="Arial"/>
          <w:sz w:val="22"/>
          <w:szCs w:val="22"/>
        </w:rPr>
      </w:pPr>
      <w:r w:rsidRPr="0066466F">
        <w:rPr>
          <w:rFonts w:cs="Arial"/>
          <w:sz w:val="22"/>
          <w:szCs w:val="22"/>
        </w:rPr>
        <w:t xml:space="preserve">in allen anderen Nebenräumen </w:t>
      </w:r>
      <w:r w:rsidRPr="0066466F">
        <w:rPr>
          <w:rFonts w:cs="Arial"/>
          <w:sz w:val="22"/>
          <w:szCs w:val="22"/>
        </w:rPr>
        <w:tab/>
        <w:t>alle 10 Jahre,</w:t>
      </w:r>
    </w:p>
    <w:p w:rsidR="00EC6979" w:rsidRPr="0066466F" w:rsidRDefault="00EC6979" w:rsidP="00EC6979">
      <w:pPr>
        <w:pStyle w:val="LNum1b"/>
        <w:widowControl/>
        <w:numPr>
          <w:ilvl w:val="1"/>
          <w:numId w:val="24"/>
        </w:numPr>
        <w:tabs>
          <w:tab w:val="right" w:pos="9638"/>
        </w:tabs>
        <w:jc w:val="both"/>
        <w:rPr>
          <w:rFonts w:cs="Arial"/>
          <w:sz w:val="22"/>
          <w:szCs w:val="22"/>
        </w:rPr>
      </w:pPr>
      <w:r w:rsidRPr="0066466F">
        <w:rPr>
          <w:rFonts w:cs="Arial"/>
          <w:sz w:val="22"/>
          <w:szCs w:val="22"/>
        </w:rPr>
        <w:t xml:space="preserve">bei Heizkörpern, Heizrohren, Türen, Fenstern </w:t>
      </w:r>
      <w:r w:rsidRPr="0066466F">
        <w:rPr>
          <w:rFonts w:cs="Arial"/>
          <w:sz w:val="22"/>
          <w:szCs w:val="22"/>
        </w:rPr>
        <w:tab/>
        <w:t>alle 10 Jahre.</w:t>
      </w:r>
    </w:p>
    <w:p w:rsidR="00EC6979" w:rsidRPr="0066466F" w:rsidRDefault="00EC6979" w:rsidP="00EC6979">
      <w:pPr>
        <w:pStyle w:val="LNum1atxt"/>
        <w:widowControl/>
        <w:jc w:val="both"/>
        <w:rPr>
          <w:rFonts w:cs="Arial"/>
          <w:sz w:val="22"/>
          <w:szCs w:val="22"/>
        </w:rPr>
      </w:pPr>
      <w:r w:rsidRPr="0066466F">
        <w:rPr>
          <w:rFonts w:cs="Arial"/>
          <w:sz w:val="22"/>
          <w:szCs w:val="22"/>
        </w:rPr>
        <w:t>Die Fristen beginnen ab Beginn des Mietverhältnisses zu laufen bzw. ab dem Zeitpunkt der letzten Renovierung während der Mietzeit.</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Hat der Mieter ganz oder teilweise renovierungsbedürftige Mieträume übernommen, so ist er hinsichtlich dieser Räume zur erstmaligen Durchführung der Schönheitsreparaturen erst nach Ablauf der Renovierungsfrist bei Erforderlichkeit verpflichtet.</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Dem Mieter bleibt die Einwendung vorbehalten, dass die Schönheitsreparaturen trotz Fristablauf noch nicht erforderlich sind.</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Soweit der Mieter die während der Mietdauer fällig gewordenen Schönheitsreparaturen nicht durchgeführt hat, hat er sie spätestens am Ende des Mietverhältnisses nachzuholen.</w:t>
      </w:r>
    </w:p>
    <w:p w:rsidR="00EC6979" w:rsidRPr="0066466F" w:rsidRDefault="00EC6979" w:rsidP="00EC6979">
      <w:pPr>
        <w:pStyle w:val="LNum1a"/>
        <w:widowControl/>
        <w:numPr>
          <w:ilvl w:val="0"/>
          <w:numId w:val="22"/>
        </w:numPr>
        <w:jc w:val="both"/>
        <w:rPr>
          <w:rFonts w:cs="Arial"/>
          <w:sz w:val="22"/>
          <w:szCs w:val="22"/>
        </w:rPr>
      </w:pPr>
      <w:r w:rsidRPr="0066466F">
        <w:rPr>
          <w:rStyle w:val="hvhf"/>
          <w:rFonts w:cs="Arial"/>
          <w:sz w:val="22"/>
          <w:szCs w:val="22"/>
        </w:rPr>
        <w:t>Bei der Rückgabe der Mieträume am Ende des Mietverhältnisses müssen die Wände und Decken in neutralen, deckenden, hellen Farben und Tapeten gestrichen oder tapeziert sein</w:t>
      </w:r>
      <w:r w:rsidRPr="0066466F">
        <w:rPr>
          <w:rFonts w:cs="Arial"/>
          <w:sz w:val="22"/>
          <w:szCs w:val="22"/>
        </w:rPr>
        <w:t>. Satz 1 gilt nicht für die Teile der Mieträume, die sich bei Überlassung in einer anderen farblichen Gestaltung befanden.</w:t>
      </w:r>
    </w:p>
    <w:p w:rsidR="00EC6979" w:rsidRPr="0066466F" w:rsidRDefault="00EC6979" w:rsidP="00EC6979">
      <w:pPr>
        <w:pStyle w:val="LNum1a"/>
        <w:widowControl/>
        <w:numPr>
          <w:ilvl w:val="0"/>
          <w:numId w:val="22"/>
        </w:numPr>
        <w:jc w:val="both"/>
        <w:rPr>
          <w:rFonts w:cs="Arial"/>
          <w:sz w:val="22"/>
          <w:szCs w:val="22"/>
        </w:rPr>
      </w:pPr>
      <w:r w:rsidRPr="0066466F">
        <w:rPr>
          <w:rStyle w:val="hvhf"/>
          <w:rFonts w:cs="Arial"/>
          <w:sz w:val="22"/>
          <w:szCs w:val="22"/>
        </w:rPr>
        <w:t>Lackierte Holzteile sind in dem Farbton zurückzugeben, wie er bei Vertragsbeginn vorgegeben war; farbig gestrichene Holzteile können auch in weißen oder hellen Farbtönen gestrichen zurückgegeben werden.</w:t>
      </w:r>
    </w:p>
    <w:p w:rsidR="00EC6979" w:rsidRPr="0066466F" w:rsidRDefault="00EC6979" w:rsidP="00EC6979">
      <w:pPr>
        <w:pStyle w:val="LNum1a"/>
        <w:widowControl/>
        <w:numPr>
          <w:ilvl w:val="0"/>
          <w:numId w:val="22"/>
        </w:numPr>
        <w:jc w:val="both"/>
        <w:rPr>
          <w:rFonts w:cs="Arial"/>
          <w:sz w:val="22"/>
          <w:szCs w:val="22"/>
        </w:rPr>
      </w:pPr>
      <w:r w:rsidRPr="0066466F">
        <w:rPr>
          <w:rStyle w:val="hvhf"/>
          <w:rFonts w:cs="Arial"/>
          <w:sz w:val="22"/>
          <w:szCs w:val="22"/>
        </w:rPr>
        <w:t>Die vorstehenden Ziffern sind nicht anwendbar, sofern und soweit die Vertragsschließenden eine andere individuelle Vereinbarung ausgehandelt und schriftlich in § 30 getroffen haben.</w:t>
      </w:r>
    </w:p>
    <w:p w:rsidR="00EC6979" w:rsidRPr="0066466F" w:rsidRDefault="00EC6979" w:rsidP="00EC6979">
      <w:pPr>
        <w:pStyle w:val="LNum1a"/>
        <w:widowControl/>
        <w:numPr>
          <w:ilvl w:val="0"/>
          <w:numId w:val="22"/>
        </w:numPr>
        <w:jc w:val="both"/>
        <w:rPr>
          <w:rFonts w:cs="Arial"/>
          <w:sz w:val="22"/>
          <w:szCs w:val="22"/>
        </w:rPr>
      </w:pPr>
      <w:r w:rsidRPr="0066466F">
        <w:rPr>
          <w:rStyle w:val="hvhf"/>
          <w:rFonts w:cs="Arial"/>
          <w:sz w:val="22"/>
          <w:szCs w:val="22"/>
        </w:rPr>
        <w:t xml:space="preserve">Bei einer Renovierungsbedürftigkeit der Mieträume verzichtet der Mieter auf die notwendigen Instandsetzungs- und Instandhaltungsmaßnahmen durch den Vermieter bei Beginn des Mietverhältnisses. Er verzichtet weiterhin auf die Geltendmachung eines Minderungsrechts aus diesem Grund. </w:t>
      </w:r>
    </w:p>
    <w:p w:rsidR="00EC6979" w:rsidRPr="0066466F" w:rsidRDefault="00EC6979" w:rsidP="00EC6979">
      <w:pPr>
        <w:pStyle w:val="LNum1a"/>
        <w:widowControl/>
        <w:numPr>
          <w:ilvl w:val="0"/>
          <w:numId w:val="22"/>
        </w:numPr>
        <w:jc w:val="both"/>
        <w:rPr>
          <w:rFonts w:cs="Arial"/>
          <w:sz w:val="22"/>
          <w:szCs w:val="22"/>
        </w:rPr>
      </w:pPr>
      <w:r w:rsidRPr="0066466F">
        <w:rPr>
          <w:rFonts w:cs="Arial"/>
          <w:sz w:val="22"/>
          <w:szCs w:val="22"/>
        </w:rPr>
        <w:t>Der Vermieter ist zur Durchführung von Schönheitsreparaturen nicht verpflichtet.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lastRenderedPageBreak/>
        <w:t>§ 16 Schönheitsreparaturen - Abgeltung angefangener Renovierungsintervalle</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Sind die Mieträume dem Mieter in renoviertem Zustand übergeben worden und sind bei Beendigung des Mietverhältnisses Schönheitsreparaturen noch nicht fällig, so hat der Mieter die angefangenen Renovierungsintervalle durch Zahlung eines Betrags (Abgeltungsquote) abzugelten, der sich wie folgt berechnet:</w:t>
      </w:r>
    </w:p>
    <w:p w:rsidR="00EC6979" w:rsidRPr="0066466F" w:rsidRDefault="00EC6979" w:rsidP="00EC6979">
      <w:pPr>
        <w:pStyle w:val="LNum1b"/>
        <w:widowControl/>
        <w:numPr>
          <w:ilvl w:val="1"/>
          <w:numId w:val="25"/>
        </w:numPr>
        <w:jc w:val="both"/>
        <w:rPr>
          <w:rFonts w:cs="Arial"/>
          <w:sz w:val="22"/>
          <w:szCs w:val="22"/>
        </w:rPr>
      </w:pPr>
      <w:r w:rsidRPr="0066466F">
        <w:rPr>
          <w:rFonts w:cs="Arial"/>
          <w:sz w:val="22"/>
          <w:szCs w:val="22"/>
        </w:rPr>
        <w:t>Verhältnis der seit Beginn des laufenden Renovierungsintervalls verstrichenen Zeit (in vollen Jahren) zu der in § 15 Ziffer 4 genannten Renovierungsfrist.</w:t>
      </w:r>
    </w:p>
    <w:p w:rsidR="00EC6979" w:rsidRPr="0066466F" w:rsidRDefault="00EC6979" w:rsidP="00EC6979">
      <w:pPr>
        <w:pStyle w:val="LNum1b"/>
        <w:widowControl/>
        <w:numPr>
          <w:ilvl w:val="1"/>
          <w:numId w:val="25"/>
        </w:numPr>
        <w:jc w:val="both"/>
        <w:rPr>
          <w:rFonts w:cs="Arial"/>
          <w:sz w:val="22"/>
          <w:szCs w:val="22"/>
        </w:rPr>
      </w:pPr>
      <w:r w:rsidRPr="0066466F">
        <w:rPr>
          <w:rFonts w:cs="Arial"/>
          <w:sz w:val="22"/>
          <w:szCs w:val="22"/>
        </w:rPr>
        <w:t>Die nach Buchstabe a) errechnete Quote ermäßigt oder erhöht sich, soweit nach dem Erhaltungszustand der Mieträume davon auszugehen ist, dass eine Renovierung bereits zu einem früheren oder erst zu einem späteren Zeitpunkt als nach der in § 15 Ziffer 4 genannten allgemeinen Renovierungsfrist erforderlich wäre.</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Die Berechnung erfolgt auf der Grundlage des Kostenvoranschlags eines vom Vermieter ausgewählten Malerfachbetriebs. Weist der Mieter binnen 2 Wochen nach Zugang dieses Kostenvoranschlags durch den Kostenvoranschlag eines anderen Malerfachbetriebs für die gleichen Arbeiten einen geringeren Kostenaufwand nach, so ist dieser maßgebend, es sei denn, dass dieser Handwerker die Ausführung der Arbeiten ablehnt.</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Für die Berechnung der im Einzelfall geschuldeten Abgeltungsquote gilt danach Folgendes (Berechnungsbeispiel):</w:t>
      </w:r>
    </w:p>
    <w:p w:rsidR="00EC6979" w:rsidRPr="0066466F" w:rsidRDefault="00EC6979" w:rsidP="00EC6979">
      <w:pPr>
        <w:pStyle w:val="LNum1b"/>
        <w:widowControl/>
        <w:numPr>
          <w:ilvl w:val="1"/>
          <w:numId w:val="26"/>
        </w:numPr>
        <w:jc w:val="both"/>
        <w:rPr>
          <w:rFonts w:cs="Arial"/>
          <w:sz w:val="22"/>
          <w:szCs w:val="22"/>
        </w:rPr>
      </w:pPr>
      <w:r w:rsidRPr="0066466F">
        <w:rPr>
          <w:rFonts w:cs="Arial"/>
          <w:sz w:val="22"/>
          <w:szCs w:val="22"/>
        </w:rPr>
        <w:t>Hat das Mietverhältnis 4 Jahre gedauert oder sind seit der letzten Renovierung 4 Jahre verstrichen, so beträgt die Quote - vorbehaltlich der Ermäßigung nach Buchstabe b) -</w:t>
      </w:r>
    </w:p>
    <w:p w:rsidR="00EC6979" w:rsidRPr="0066466F" w:rsidRDefault="00EC6979" w:rsidP="00EC6979">
      <w:pPr>
        <w:pStyle w:val="LNum1c"/>
        <w:widowControl/>
        <w:numPr>
          <w:ilvl w:val="2"/>
          <w:numId w:val="6"/>
        </w:numPr>
        <w:tabs>
          <w:tab w:val="left" w:pos="1542"/>
        </w:tabs>
        <w:jc w:val="both"/>
        <w:rPr>
          <w:rFonts w:cs="Arial"/>
          <w:sz w:val="22"/>
          <w:szCs w:val="22"/>
        </w:rPr>
      </w:pPr>
      <w:r w:rsidRPr="0066466F">
        <w:rPr>
          <w:rFonts w:cs="Arial"/>
          <w:sz w:val="22"/>
          <w:szCs w:val="22"/>
        </w:rPr>
        <w:t>4/5 = 80 % der in einem 5-Jahresturnus zu renovierenden Räume (§ 15 Ziffer 4 a),</w:t>
      </w:r>
    </w:p>
    <w:p w:rsidR="00EC6979" w:rsidRPr="0066466F" w:rsidRDefault="00EC6979" w:rsidP="00EC6979">
      <w:pPr>
        <w:pStyle w:val="LNum1c"/>
        <w:widowControl/>
        <w:numPr>
          <w:ilvl w:val="2"/>
          <w:numId w:val="6"/>
        </w:numPr>
        <w:tabs>
          <w:tab w:val="left" w:pos="1542"/>
        </w:tabs>
        <w:jc w:val="both"/>
        <w:rPr>
          <w:rFonts w:cs="Arial"/>
          <w:sz w:val="22"/>
          <w:szCs w:val="22"/>
        </w:rPr>
      </w:pPr>
      <w:r w:rsidRPr="0066466F">
        <w:rPr>
          <w:rFonts w:cs="Arial"/>
          <w:sz w:val="22"/>
          <w:szCs w:val="22"/>
        </w:rPr>
        <w:t>4/8 = 50 % der in einem 8-Jahresturnus zu renovierenden Räume (§ 15 Ziffer 4 b),</w:t>
      </w:r>
    </w:p>
    <w:p w:rsidR="00EC6979" w:rsidRPr="0066466F" w:rsidRDefault="00EC6979" w:rsidP="00EC6979">
      <w:pPr>
        <w:pStyle w:val="LNum1c"/>
        <w:widowControl/>
        <w:numPr>
          <w:ilvl w:val="2"/>
          <w:numId w:val="6"/>
        </w:numPr>
        <w:tabs>
          <w:tab w:val="left" w:pos="1542"/>
        </w:tabs>
        <w:jc w:val="both"/>
        <w:rPr>
          <w:rFonts w:cs="Arial"/>
          <w:sz w:val="22"/>
          <w:szCs w:val="22"/>
        </w:rPr>
      </w:pPr>
      <w:r w:rsidRPr="0066466F">
        <w:rPr>
          <w:rFonts w:cs="Arial"/>
          <w:sz w:val="22"/>
          <w:szCs w:val="22"/>
        </w:rPr>
        <w:t>4/10 = 40 % der in einem 10-Jahresturnus zu renovierenden Räume bzw. Teile der Mietsache (§ 15 Ziffer 4 c und d).</w:t>
      </w:r>
    </w:p>
    <w:p w:rsidR="00EC6979" w:rsidRPr="0066466F" w:rsidRDefault="00EC6979" w:rsidP="00EC6979">
      <w:pPr>
        <w:pStyle w:val="LNum1b"/>
        <w:widowControl/>
        <w:numPr>
          <w:ilvl w:val="1"/>
          <w:numId w:val="26"/>
        </w:numPr>
        <w:jc w:val="both"/>
        <w:rPr>
          <w:rFonts w:cs="Arial"/>
          <w:sz w:val="22"/>
          <w:szCs w:val="22"/>
        </w:rPr>
      </w:pPr>
      <w:r w:rsidRPr="0066466F">
        <w:rPr>
          <w:rFonts w:cs="Arial"/>
          <w:sz w:val="22"/>
          <w:szCs w:val="22"/>
        </w:rPr>
        <w:t>Ist nach dem Erhaltungszustand der Räume davon auszugehen, dass eine Renovierung erst 2 Jahre später als nach der in § 15 Ziffer 4 genannten allgemeinen Renovierungsfrist erforderlich wäre, so ermäßigt sich die Quote entsprechend, und zwar (jeweils abgerundet)</w:t>
      </w:r>
    </w:p>
    <w:p w:rsidR="00EC6979" w:rsidRPr="0066466F" w:rsidRDefault="00EC6979" w:rsidP="00EC6979">
      <w:pPr>
        <w:pStyle w:val="LNum1c"/>
        <w:widowControl/>
        <w:numPr>
          <w:ilvl w:val="2"/>
          <w:numId w:val="7"/>
        </w:numPr>
        <w:tabs>
          <w:tab w:val="left" w:pos="1542"/>
        </w:tabs>
        <w:jc w:val="both"/>
        <w:rPr>
          <w:rFonts w:cs="Arial"/>
          <w:sz w:val="22"/>
          <w:szCs w:val="22"/>
        </w:rPr>
      </w:pPr>
      <w:r w:rsidRPr="0066466F">
        <w:rPr>
          <w:rFonts w:cs="Arial"/>
          <w:sz w:val="22"/>
          <w:szCs w:val="22"/>
        </w:rPr>
        <w:t>für die in § 15 Ziffer 4 a) genannten Räume auf 4/7 = 57 %,</w:t>
      </w:r>
    </w:p>
    <w:p w:rsidR="00EC6979" w:rsidRPr="0066466F" w:rsidRDefault="00EC6979" w:rsidP="00EC6979">
      <w:pPr>
        <w:pStyle w:val="LNum1c"/>
        <w:widowControl/>
        <w:numPr>
          <w:ilvl w:val="2"/>
          <w:numId w:val="7"/>
        </w:numPr>
        <w:tabs>
          <w:tab w:val="left" w:pos="1542"/>
        </w:tabs>
        <w:jc w:val="both"/>
        <w:rPr>
          <w:rFonts w:cs="Arial"/>
          <w:sz w:val="22"/>
          <w:szCs w:val="22"/>
        </w:rPr>
      </w:pPr>
      <w:r w:rsidRPr="0066466F">
        <w:rPr>
          <w:rFonts w:cs="Arial"/>
          <w:sz w:val="22"/>
          <w:szCs w:val="22"/>
        </w:rPr>
        <w:t>für die in § 15 Ziffer 4 b) genannten Räume auf 4/10 = 40 %,</w:t>
      </w:r>
    </w:p>
    <w:p w:rsidR="00EC6979" w:rsidRPr="0066466F" w:rsidRDefault="00EC6979" w:rsidP="00EC6979">
      <w:pPr>
        <w:pStyle w:val="LNum1c"/>
        <w:widowControl/>
        <w:numPr>
          <w:ilvl w:val="2"/>
          <w:numId w:val="7"/>
        </w:numPr>
        <w:tabs>
          <w:tab w:val="left" w:pos="1542"/>
        </w:tabs>
        <w:jc w:val="both"/>
        <w:rPr>
          <w:rFonts w:cs="Arial"/>
          <w:sz w:val="22"/>
          <w:szCs w:val="22"/>
        </w:rPr>
      </w:pPr>
      <w:r w:rsidRPr="0066466F">
        <w:rPr>
          <w:rFonts w:cs="Arial"/>
          <w:sz w:val="22"/>
          <w:szCs w:val="22"/>
        </w:rPr>
        <w:t>für die in § 15 Ziffer 4 c + d) genannten Räume auf 4/12 = 33 %.</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Der Mieter ist zur Zahlung der Abgeltungsquote nicht verpflichtet, wenn er die Räume vor der Rückgabe an den Vermieter fachmännisch entsprechend § 15 Ziffer 2 renoviert.</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Eine etwaige Kostentragung des Nachmieters oder dessen Durchführung von Schönheitsreparaturen berühren die in den vorstehenden Ziffern genannten Verpflichtungen des Mieters nicht.</w:t>
      </w:r>
    </w:p>
    <w:p w:rsidR="00EC6979" w:rsidRPr="0066466F" w:rsidRDefault="00EC6979" w:rsidP="00EC6979">
      <w:pPr>
        <w:pStyle w:val="LNum1a"/>
        <w:widowControl/>
        <w:numPr>
          <w:ilvl w:val="0"/>
          <w:numId w:val="23"/>
        </w:numPr>
        <w:jc w:val="both"/>
        <w:rPr>
          <w:rFonts w:cs="Arial"/>
          <w:sz w:val="22"/>
          <w:szCs w:val="22"/>
        </w:rPr>
      </w:pPr>
      <w:r w:rsidRPr="0066466F">
        <w:rPr>
          <w:rFonts w:cs="Arial"/>
          <w:sz w:val="22"/>
          <w:szCs w:val="22"/>
        </w:rPr>
        <w:t>Unberührt bleiben etwaige weitergehende Ansprüche des Vermieters wegen Verzugsschadens oder aus anderen rechtlichen Gründen. Dies gilt insbesondere, soweit sich die Mietsache in einem über die normale Abnutzung hinausgehenden Zustand befindet.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17 Instandhaltung und Instandsetzung der Mieträume</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 xml:space="preserve">Der Mieter hat die Mietsache sowie die zum gemeinsamen Benutzen bestimmten Räume, Einrichtungen und Anlagen schonend und pfleglich zu behandeln. Er hat in den Mieträumen für eine saubere Reinigung und ausreichende Lüftung und Heizung zu </w:t>
      </w:r>
      <w:r w:rsidRPr="0066466F">
        <w:rPr>
          <w:rFonts w:cs="Arial"/>
          <w:sz w:val="22"/>
          <w:szCs w:val="22"/>
        </w:rPr>
        <w:lastRenderedPageBreak/>
        <w:t xml:space="preserve">sorgen. Dies gilt insbesondere bei modernen Fenstern zur Vermeidung von Feuchtigkeitsschäden (z. B. Schimmelbildung). </w:t>
      </w:r>
      <w:r w:rsidRPr="0066466F">
        <w:rPr>
          <w:rStyle w:val="hvhf"/>
          <w:rFonts w:cs="Arial"/>
          <w:sz w:val="22"/>
          <w:szCs w:val="22"/>
        </w:rPr>
        <w:t>Beim Aufstellen von Möbeln an Außenwänden ist ein Mindestabstand von 5 cm einzuhalten.</w:t>
      </w:r>
      <w:r w:rsidRPr="0066466F">
        <w:rPr>
          <w:rFonts w:cs="Arial"/>
          <w:sz w:val="22"/>
          <w:szCs w:val="22"/>
        </w:rPr>
        <w:t xml:space="preserve"> Das Reinigen des Treppenhauses und der zum gemeinschaftlichen Benutzen bestimmten Räume und Anlagen obliegt ihm nach Maßgabe der Hausordnung, die Bestandteil des Mietvertrags ist.</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 xml:space="preserve">Der Mieter haftet dem Vermieter für Schäden, die durch ihn, seine Familienmitglieder, Hausgehilfen, Untermieter, Besucher sowie die von ihm beauftragten Handwerker usw. schuldhaft verursacht werden. Insbesondere haftet er für Schäden, die durch fahrlässiges Umgehen mit Wasser-, Gas- oder elektrischen Licht- und Kraftleitungen, mit der Klosett- oder Heizungsanlage, durch Offenstehenlassen von Türen und Fenstern oder durch Versäumen einer vom Mieter übernommenen sonstigen Pflicht (Beleuchtung usw.), durch Pfennigabsätze, Stöckelschuhe, Stockspitzen oder sonstige spitze Gegenstände entstehen. Bei Schäden an der Mietsache, die nicht allein durch die normale, vertragsgemäße Abnutzung entstehen können, trifft </w:t>
      </w:r>
      <w:r w:rsidRPr="0066466F">
        <w:rPr>
          <w:rStyle w:val="hvhf"/>
          <w:rFonts w:cs="Arial"/>
          <w:sz w:val="22"/>
          <w:szCs w:val="22"/>
        </w:rPr>
        <w:t>den Mieter</w:t>
      </w:r>
      <w:r w:rsidRPr="0066466F">
        <w:rPr>
          <w:rFonts w:cs="Arial"/>
          <w:sz w:val="22"/>
          <w:szCs w:val="22"/>
        </w:rPr>
        <w:t xml:space="preserve"> die Beweislast dafür, dass die Verschlechterung der Mietsache nicht von ihm verursacht und verschuldet worden ist, wenn nur eine Herkunft der Schadensursache aus dem, seiner unmittelbaren Einflussnahme, Herrschaft und Obhut unterliegenden Bereich in Betracht kommt.</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 xml:space="preserve">Der Mieter trägt die Kosten kleinerer Instandhaltungs- und Instandsetzungsarbeiten innerhalb der Wohnräume bis zu einem Betrag von </w:t>
      </w:r>
      <w:r w:rsidRPr="0066466F">
        <w:rPr>
          <w:rStyle w:val="hvhf"/>
          <w:rFonts w:cs="Arial"/>
          <w:sz w:val="22"/>
          <w:szCs w:val="22"/>
        </w:rPr>
        <w:t>100 EUR</w:t>
      </w:r>
      <w:r w:rsidRPr="0066466F">
        <w:rPr>
          <w:rFonts w:cs="Arial"/>
          <w:sz w:val="22"/>
          <w:szCs w:val="22"/>
        </w:rPr>
        <w:t xml:space="preserve"> im Einzelfall, ohne dass es auf sein Verschulden ankommt. Diese Verpflichtung beschränkt sich auf die Teile der Mietsache, die dem häufigen Zugriff des Mieters ausgesetzt sind, dies sind insbesondere die Installationsgegenstände für Elektrizität, Gas und Wasser, Heiz- und Kocheinrichtungen, Fenster- und Türverschlüsse sowie Verschlussvorrichtungen von Rollläden und Fensterläden. Die Kosten, die der Mieter für solche Instandhaltungs- und Instandsetzungsarbeiten aufzuwenden hat, sind für jedes Vertragsjahr begrenzt auf </w:t>
      </w:r>
      <w:r w:rsidRPr="0066466F">
        <w:rPr>
          <w:rStyle w:val="hvhf"/>
          <w:rFonts w:cs="Arial"/>
          <w:sz w:val="22"/>
          <w:szCs w:val="22"/>
        </w:rPr>
        <w:t>….. EUR</w:t>
      </w:r>
      <w:r w:rsidRPr="0066466F">
        <w:rPr>
          <w:rFonts w:cs="Arial"/>
          <w:sz w:val="22"/>
          <w:szCs w:val="22"/>
        </w:rPr>
        <w:t>, jedoch nicht mehr als 6 % der jeweils geschuldeten Jahresnettomiete.</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Jeden in den Mieträumen entstehenden Schaden hat der Mieter, soweit er nicht selbst zu dessen Beseitigung verpflichtet ist, unverzüglich dem Vermieter anzuzeigen. Für einen durch nicht rechtzeitige Anzeige verursachten Schaden ist der Mieter ersatzpflichtig. Soweit der Vermieter infolge der unterlassenen Anzeige keine Abhilfe schaffen konnte, ist der Mieter weder zur Minderung noch zur Geltendmachung von Schadensersatz berechtigt noch besteht ein Recht des Mieters zur fristlosen Kündigung gemäß § 543 Abs. 3 Satz 1 BGB.</w:t>
      </w:r>
    </w:p>
    <w:p w:rsidR="00EC6979" w:rsidRPr="0066466F" w:rsidRDefault="00EC6979" w:rsidP="00EC6979">
      <w:pPr>
        <w:pStyle w:val="LNum1atxt"/>
        <w:widowControl/>
        <w:jc w:val="both"/>
        <w:rPr>
          <w:rFonts w:cs="Arial"/>
          <w:sz w:val="22"/>
          <w:szCs w:val="22"/>
        </w:rPr>
      </w:pPr>
      <w:r w:rsidRPr="0066466F">
        <w:rPr>
          <w:rFonts w:cs="Arial"/>
          <w:sz w:val="22"/>
          <w:szCs w:val="22"/>
        </w:rPr>
        <w:t>Nimmt der Mieter selbst Instandsetzungen vor, ohne zuvor den Vermieter zur Abhilfe innerhalb angemessener Frist aufgefordert zu haben, so steht ihm kein Ersatzanspruch für Aufwendungen zu.</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Der Mieter ist verpflichtet, den endgültigen Ausbau eines Strom- oder Gaszählers nur mit Zustimmung des Vermieters durchzuführen oder durchführen zu lassen. Sollte der Mieter das wohnungsinterne Strom- oder Gasverteilungssystem nicht nutzen und daher den jeweiligen Zähler nicht verwenden, kann der Vermieter dem Mieter statt der Zustimmung zum Ausbau auch die Kosten für den Betrieb der Messstelle erstatten. Ein Austausch des Strom- oder Gaszählers bleibt von dieser Regelung unberührt.</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Der Mieter hat sich für Schäden zu versichern, die durch das Aufstellen oder den Betrieb von Wasch- oder Geschirrspülmaschinen, Ölöfen oder Öltanks sowie sonstigen gefahrträchtigen Anlagen entstehen können. Unterlässt er dies, haftet er auch ohne Vorliegen eines Verschuldens im Einzelfall für solche Schäden.</w:t>
      </w:r>
    </w:p>
    <w:p w:rsidR="00EC6979" w:rsidRPr="0066466F" w:rsidRDefault="00EC6979" w:rsidP="00EC6979">
      <w:pPr>
        <w:pStyle w:val="LNum1a"/>
        <w:widowControl/>
        <w:numPr>
          <w:ilvl w:val="0"/>
          <w:numId w:val="27"/>
        </w:numPr>
        <w:jc w:val="both"/>
        <w:rPr>
          <w:rFonts w:cs="Arial"/>
          <w:sz w:val="22"/>
          <w:szCs w:val="22"/>
        </w:rPr>
      </w:pPr>
      <w:r w:rsidRPr="0066466F">
        <w:rPr>
          <w:rFonts w:cs="Arial"/>
          <w:sz w:val="22"/>
          <w:szCs w:val="22"/>
        </w:rPr>
        <w:t>Das Reinigen der Fenster von außen obliegt dem Mieter. Ebenso die Reinigung von Filteranlagen und Entkalkung von Sanitäreinrichtungen innerhalb der Mietsache in regelmäßigen Abständen.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18 Gewährleistung des Vermieters</w:t>
      </w:r>
    </w:p>
    <w:p w:rsidR="00EC6979" w:rsidRPr="0066466F" w:rsidRDefault="00EC6979" w:rsidP="00EC6979">
      <w:pPr>
        <w:pStyle w:val="LNum1a"/>
        <w:widowControl/>
        <w:numPr>
          <w:ilvl w:val="0"/>
          <w:numId w:val="28"/>
        </w:numPr>
        <w:jc w:val="both"/>
        <w:rPr>
          <w:rFonts w:cs="Arial"/>
          <w:sz w:val="22"/>
          <w:szCs w:val="22"/>
        </w:rPr>
      </w:pPr>
      <w:r w:rsidRPr="0066466F">
        <w:rPr>
          <w:rFonts w:cs="Arial"/>
          <w:sz w:val="22"/>
          <w:szCs w:val="22"/>
        </w:rPr>
        <w:lastRenderedPageBreak/>
        <w:t>Der Vermieter haftet nicht für Schäden, die dem Mieter an den ihm gehörenden Einrichtungsgegenständen durch Feuchtigkeitseinwirkungen entstehen, gleichgültig welche Art, Herkunft, Dauer und welchen Umfang die Einwirkung hat, es sei denn, dass der Vermieter den Schaden vorsätzlich oder grob fahrlässig herbeigeführt hat.</w:t>
      </w:r>
    </w:p>
    <w:p w:rsidR="00EC6979" w:rsidRPr="0066466F" w:rsidRDefault="00EC6979" w:rsidP="00EC6979">
      <w:pPr>
        <w:pStyle w:val="LNum1b"/>
        <w:widowControl/>
        <w:numPr>
          <w:ilvl w:val="1"/>
          <w:numId w:val="29"/>
        </w:numPr>
        <w:jc w:val="both"/>
        <w:rPr>
          <w:rFonts w:cs="Arial"/>
          <w:sz w:val="22"/>
          <w:szCs w:val="22"/>
        </w:rPr>
      </w:pPr>
      <w:r w:rsidRPr="0066466F">
        <w:rPr>
          <w:rFonts w:cs="Arial"/>
          <w:sz w:val="22"/>
          <w:szCs w:val="22"/>
        </w:rPr>
        <w:t>Die verschuldensunabhängige Haftung des Vermieters und seiner Erfüllungsgehilfen ist ausgeschlossen. Er haftet nur für Vorsatz und grobe Fahrlässigkeit. Für leichte Fahrlässigkeit haftet er nur bei Verletzung wesentlicher bzw. typischer Vertragspflichten.</w:t>
      </w:r>
    </w:p>
    <w:p w:rsidR="00EC6979" w:rsidRPr="0066466F" w:rsidRDefault="00EC6979" w:rsidP="00EC6979">
      <w:pPr>
        <w:pStyle w:val="LNum1b"/>
        <w:widowControl/>
        <w:numPr>
          <w:ilvl w:val="1"/>
          <w:numId w:val="29"/>
        </w:numPr>
        <w:jc w:val="both"/>
        <w:rPr>
          <w:rFonts w:cs="Arial"/>
          <w:sz w:val="22"/>
          <w:szCs w:val="22"/>
        </w:rPr>
      </w:pPr>
      <w:r w:rsidRPr="0066466F">
        <w:rPr>
          <w:rFonts w:cs="Arial"/>
          <w:sz w:val="22"/>
          <w:szCs w:val="22"/>
        </w:rPr>
        <w:t>Dieser Haftungsausschluss greift nicht bei der Verletzung des Körpers, Lebens, der Gesundheit, Freiheit oder sexuellen Selbstbestimmung, die auf einer fahrlässigen Pflichtverletzung des Vermieters oder einer vorsätzlichen oder fahrlässigen Pflichtverletzung eines gesetzlichen Vertreters oder Erfüllungsgehilfen beruhen.</w:t>
      </w:r>
    </w:p>
    <w:p w:rsidR="00EC6979" w:rsidRPr="0066466F" w:rsidRDefault="00EC6979" w:rsidP="00EC6979">
      <w:pPr>
        <w:pStyle w:val="LNum1b"/>
        <w:widowControl/>
        <w:numPr>
          <w:ilvl w:val="1"/>
          <w:numId w:val="29"/>
        </w:numPr>
        <w:jc w:val="both"/>
        <w:rPr>
          <w:rFonts w:cs="Arial"/>
          <w:sz w:val="22"/>
          <w:szCs w:val="22"/>
        </w:rPr>
      </w:pPr>
      <w:r w:rsidRPr="0066466F">
        <w:rPr>
          <w:rFonts w:cs="Arial"/>
          <w:sz w:val="22"/>
          <w:szCs w:val="22"/>
        </w:rPr>
        <w:t>Der Haftungsausschluss greift ferner nicht, wenn der Vermieter eine bestimmte Eigenschaft der Mietsache zugesichert oder einen Mangel arglistig verschwiegen hat.</w:t>
      </w:r>
    </w:p>
    <w:p w:rsidR="00EC6979" w:rsidRPr="0066466F" w:rsidRDefault="00EC6979" w:rsidP="00EC6979">
      <w:pPr>
        <w:pStyle w:val="LNum1b"/>
        <w:widowControl/>
        <w:numPr>
          <w:ilvl w:val="1"/>
          <w:numId w:val="29"/>
        </w:numPr>
        <w:jc w:val="both"/>
        <w:rPr>
          <w:rFonts w:cs="Arial"/>
          <w:sz w:val="22"/>
          <w:szCs w:val="22"/>
        </w:rPr>
      </w:pPr>
      <w:r w:rsidRPr="0066466F">
        <w:rPr>
          <w:rFonts w:cs="Arial"/>
          <w:sz w:val="22"/>
          <w:szCs w:val="22"/>
        </w:rPr>
        <w:t>Der Haftungsausschluss gilt nicht bei Schäden, für deren Absicherung der Vermieter eine Versicherung abschließen kann, wie z. B. eine Haus- und Grundeigentümerhaftpflichtversicherung oder eine Wohngebäudeversicherung.</w:t>
      </w:r>
    </w:p>
    <w:p w:rsidR="00EC6979" w:rsidRPr="0066466F" w:rsidRDefault="00EC6979" w:rsidP="00EC6979">
      <w:pPr>
        <w:pStyle w:val="LNum1b"/>
        <w:widowControl/>
        <w:numPr>
          <w:ilvl w:val="1"/>
          <w:numId w:val="29"/>
        </w:numPr>
        <w:jc w:val="both"/>
        <w:rPr>
          <w:rFonts w:cs="Arial"/>
          <w:sz w:val="22"/>
          <w:szCs w:val="22"/>
        </w:rPr>
      </w:pPr>
      <w:r w:rsidRPr="0066466F">
        <w:rPr>
          <w:rFonts w:cs="Arial"/>
          <w:sz w:val="22"/>
          <w:szCs w:val="22"/>
        </w:rPr>
        <w:t>Für Mängel der Mietsache, die bereits bei Abschluss des Vertrags bzw. Übergabe der Mietsache vorhanden sind, haftet der Vermieter nur bei Vorsatz und grober Fahrlässigkeit. Die Haftungsausschlüsse in b) sowie c) und d) gelten auch hier.</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19 Außen-, Gemeinschaftsantennen, Breitbandkabel</w:t>
      </w:r>
    </w:p>
    <w:p w:rsidR="00EC6979" w:rsidRPr="0066466F" w:rsidRDefault="00EC6979" w:rsidP="00EC6979">
      <w:pPr>
        <w:pStyle w:val="LNum1a"/>
        <w:widowControl/>
        <w:numPr>
          <w:ilvl w:val="0"/>
          <w:numId w:val="30"/>
        </w:numPr>
        <w:jc w:val="both"/>
        <w:rPr>
          <w:rFonts w:cs="Arial"/>
          <w:sz w:val="22"/>
          <w:szCs w:val="22"/>
        </w:rPr>
      </w:pPr>
      <w:r w:rsidRPr="0066466F">
        <w:rPr>
          <w:rFonts w:cs="Arial"/>
          <w:sz w:val="22"/>
          <w:szCs w:val="22"/>
        </w:rPr>
        <w:t>Das Anbringen von Antennen außerhalb der Wohnung bedarf der vorherigen Genehmigung durch den Vermieter, der auch den Anbringungsort bestimmt. Sie sind in jedem Fall auf Kosten des Mieters fachgerecht zu installieren und bei dessen Auszug fachgerecht wieder zu entfernen.</w:t>
      </w:r>
    </w:p>
    <w:p w:rsidR="00EC6979" w:rsidRPr="0066466F" w:rsidRDefault="00EC6979" w:rsidP="00EC6979">
      <w:pPr>
        <w:pStyle w:val="LNum1a"/>
        <w:widowControl/>
        <w:numPr>
          <w:ilvl w:val="0"/>
          <w:numId w:val="30"/>
        </w:numPr>
        <w:jc w:val="both"/>
        <w:rPr>
          <w:rFonts w:cs="Arial"/>
          <w:sz w:val="22"/>
          <w:szCs w:val="22"/>
        </w:rPr>
      </w:pPr>
      <w:r w:rsidRPr="0066466F">
        <w:rPr>
          <w:rFonts w:cs="Arial"/>
          <w:sz w:val="22"/>
          <w:szCs w:val="22"/>
        </w:rPr>
        <w:t>Eine vorhandene Gemeinschaftsantenne/</w:t>
      </w:r>
      <w:proofErr w:type="spellStart"/>
      <w:r w:rsidRPr="0066466F">
        <w:rPr>
          <w:rFonts w:cs="Arial"/>
          <w:sz w:val="22"/>
          <w:szCs w:val="22"/>
        </w:rPr>
        <w:t>Sat</w:t>
      </w:r>
      <w:proofErr w:type="spellEnd"/>
      <w:r w:rsidRPr="0066466F">
        <w:rPr>
          <w:rFonts w:cs="Arial"/>
          <w:sz w:val="22"/>
          <w:szCs w:val="22"/>
        </w:rPr>
        <w:t>-Anschluss hat der Mieter zu benutzen. Das Gleiche gilt bei nachträglicher Errichtung derselben, soweit § 554 BGB nicht entgegensteht. Bei einer Duldungspflicht hat der Mieter seine eigene Antenne zu entfernen. Dem Vermieter obliegt die laufende Wartung der Gemeinschaftsantenne.</w:t>
      </w:r>
    </w:p>
    <w:p w:rsidR="00EC6979" w:rsidRPr="0066466F" w:rsidRDefault="00EC6979" w:rsidP="00EC6979">
      <w:pPr>
        <w:pStyle w:val="LNum1a"/>
        <w:widowControl/>
        <w:numPr>
          <w:ilvl w:val="0"/>
          <w:numId w:val="30"/>
        </w:numPr>
        <w:jc w:val="both"/>
        <w:rPr>
          <w:rFonts w:cs="Arial"/>
          <w:sz w:val="22"/>
          <w:szCs w:val="22"/>
        </w:rPr>
      </w:pPr>
      <w:r w:rsidRPr="0066466F">
        <w:rPr>
          <w:rFonts w:cs="Arial"/>
          <w:sz w:val="22"/>
          <w:szCs w:val="22"/>
        </w:rPr>
        <w:t>Der Mieter hat den Anschluss seiner Wohnung an das Breitbandkabel zu dulden, soweit nicht § 554 BGB entgegensteht.</w:t>
      </w:r>
    </w:p>
    <w:p w:rsidR="00EC6979" w:rsidRPr="0066466F" w:rsidRDefault="00EC6979" w:rsidP="00EC6979">
      <w:pPr>
        <w:pStyle w:val="LNum1a"/>
        <w:widowControl/>
        <w:numPr>
          <w:ilvl w:val="0"/>
          <w:numId w:val="30"/>
        </w:numPr>
        <w:jc w:val="both"/>
        <w:rPr>
          <w:rFonts w:cs="Arial"/>
          <w:sz w:val="22"/>
          <w:szCs w:val="22"/>
        </w:rPr>
      </w:pPr>
      <w:r w:rsidRPr="0066466F">
        <w:rPr>
          <w:rFonts w:cs="Arial"/>
          <w:sz w:val="22"/>
          <w:szCs w:val="22"/>
        </w:rPr>
        <w:t>Der Mieter verpflichtet sich, die laufenden Gebühren und Betriebskosten für die jeweils vorhandene Empfangsanlage in seinen Mieträumen zu tragen.</w:t>
      </w:r>
    </w:p>
    <w:p w:rsidR="00EC6979" w:rsidRPr="0066466F" w:rsidRDefault="00EC6979" w:rsidP="00EC6979">
      <w:pPr>
        <w:pStyle w:val="LNum1a"/>
        <w:widowControl/>
        <w:numPr>
          <w:ilvl w:val="0"/>
          <w:numId w:val="30"/>
        </w:numPr>
        <w:jc w:val="both"/>
        <w:rPr>
          <w:rFonts w:cs="Arial"/>
          <w:sz w:val="22"/>
          <w:szCs w:val="22"/>
        </w:rPr>
      </w:pPr>
      <w:r w:rsidRPr="0066466F">
        <w:rPr>
          <w:rFonts w:cs="Arial"/>
          <w:sz w:val="22"/>
          <w:szCs w:val="22"/>
        </w:rPr>
        <w:t>Die Vertragsparteien sind sich darüber einig, dass die dem Mieter bei Vertragsbeginn zur Verfügung stehenden Fernseh- und Hörfunkprogramme geändert, eingeschränkt oder gänzlich wegfallen können. Sie sind sich weiterhin darüber einig, dass der Mieter urheberrechtliche Gebühren bezüglich dieser Programme zu tragen hat.</w:t>
      </w:r>
    </w:p>
    <w:p w:rsidR="00EC6979" w:rsidRPr="0066466F" w:rsidRDefault="00EC6979" w:rsidP="00EC6979">
      <w:pPr>
        <w:pStyle w:val="txt"/>
        <w:widowControl/>
        <w:jc w:val="both"/>
        <w:rPr>
          <w:rFonts w:cs="Arial"/>
          <w:sz w:val="22"/>
          <w:szCs w:val="22"/>
        </w:rPr>
      </w:pPr>
    </w:p>
    <w:p w:rsidR="00EC6979" w:rsidRDefault="00EC6979" w:rsidP="00EC6979">
      <w:pPr>
        <w:pStyle w:val="U0"/>
        <w:widowControl/>
        <w:jc w:val="both"/>
        <w:rPr>
          <w:rFonts w:cs="Arial"/>
          <w:sz w:val="22"/>
          <w:szCs w:val="22"/>
        </w:rPr>
      </w:pPr>
    </w:p>
    <w:p w:rsidR="00EC6979" w:rsidRDefault="00EC6979" w:rsidP="00EC6979">
      <w:pPr>
        <w:pStyle w:val="U0"/>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20 Betreten der Mieträume durch den Vermieter</w:t>
      </w:r>
    </w:p>
    <w:p w:rsidR="00EC6979" w:rsidRPr="0066466F" w:rsidRDefault="00EC6979" w:rsidP="00EC6979">
      <w:pPr>
        <w:pStyle w:val="LNum1a"/>
        <w:widowControl/>
        <w:numPr>
          <w:ilvl w:val="0"/>
          <w:numId w:val="31"/>
        </w:numPr>
        <w:jc w:val="both"/>
        <w:rPr>
          <w:rFonts w:cs="Arial"/>
          <w:sz w:val="22"/>
          <w:szCs w:val="22"/>
        </w:rPr>
      </w:pPr>
      <w:r w:rsidRPr="0066466F">
        <w:rPr>
          <w:rFonts w:cs="Arial"/>
          <w:sz w:val="22"/>
          <w:szCs w:val="22"/>
        </w:rPr>
        <w:t>Dem Vermieter oder seinem Beauftragten steht in angemessenen Abständen - spätestens nach Ablauf von 24 Monaten - oder aus besonderem Anlass die Besichtigung der Mieträume nach vorheriger Anmeldung zu verkehrsüblicher Tageszeit an Werktagen frei. Dies gilt auch für die Begleitung durch weitere Personen bei Vorliegen eines sachlichen Grundes.</w:t>
      </w:r>
    </w:p>
    <w:p w:rsidR="00EC6979" w:rsidRPr="0066466F" w:rsidRDefault="00EC6979" w:rsidP="00EC6979">
      <w:pPr>
        <w:pStyle w:val="LNum1a"/>
        <w:widowControl/>
        <w:numPr>
          <w:ilvl w:val="0"/>
          <w:numId w:val="31"/>
        </w:numPr>
        <w:jc w:val="both"/>
        <w:rPr>
          <w:rFonts w:cs="Arial"/>
          <w:sz w:val="22"/>
          <w:szCs w:val="22"/>
        </w:rPr>
      </w:pPr>
      <w:r w:rsidRPr="0066466F">
        <w:rPr>
          <w:rFonts w:cs="Arial"/>
          <w:sz w:val="22"/>
          <w:szCs w:val="22"/>
        </w:rPr>
        <w:lastRenderedPageBreak/>
        <w:t>Im Fall der Kündigung und Weitervermietung oder bei beabsichtigtem Verkauf des Grundstücks bzw. der Eigentumswohnung hat der Mieter die Besichtigung an Werktagen in der Zeit von 9 bis 13 Uhr und von 15 bis 19 Uhr, an Sonn- und Feiertagen von 11 bis 13 Uhr zu gestatten. Bei Durchführung von Arbeiten besteht diese Verpflichtung während der Arbeitszeit der betreffenden Handwerker, in Fällen dringender Gefahr zu jeder Tages- und Nachtzeit.</w:t>
      </w:r>
    </w:p>
    <w:p w:rsidR="00EC6979" w:rsidRPr="0066466F" w:rsidRDefault="00EC6979" w:rsidP="00EC6979">
      <w:pPr>
        <w:pStyle w:val="LNum1a"/>
        <w:widowControl/>
        <w:numPr>
          <w:ilvl w:val="0"/>
          <w:numId w:val="31"/>
        </w:numPr>
        <w:jc w:val="both"/>
        <w:rPr>
          <w:rFonts w:cs="Arial"/>
          <w:sz w:val="22"/>
          <w:szCs w:val="22"/>
        </w:rPr>
      </w:pPr>
      <w:r w:rsidRPr="0066466F">
        <w:rPr>
          <w:rFonts w:cs="Arial"/>
          <w:sz w:val="22"/>
          <w:szCs w:val="22"/>
        </w:rPr>
        <w:t>Bei mehrtägiger Abwesenheit des Mieters sind die Schlüssel unter schriftlicher Benachrichtigung des Vermieters leicht erreichbar zur Verfügung zu halten, anderenfalls darf der Vermieter in dringenden Fällen die Mieträume auf Kosten des Mieters öffnen lassen.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21 Versicherungen</w:t>
      </w:r>
    </w:p>
    <w:p w:rsidR="00EC6979" w:rsidRPr="0066466F" w:rsidRDefault="00EC6979" w:rsidP="00EC6979">
      <w:pPr>
        <w:pStyle w:val="LNum1a"/>
        <w:widowControl/>
        <w:numPr>
          <w:ilvl w:val="0"/>
          <w:numId w:val="32"/>
        </w:numPr>
        <w:jc w:val="both"/>
        <w:rPr>
          <w:rFonts w:cs="Arial"/>
          <w:sz w:val="22"/>
          <w:szCs w:val="22"/>
        </w:rPr>
      </w:pPr>
      <w:r w:rsidRPr="0066466F">
        <w:rPr>
          <w:rFonts w:cs="Arial"/>
          <w:sz w:val="22"/>
          <w:szCs w:val="22"/>
        </w:rPr>
        <w:t xml:space="preserve">Der Mieter ist verpflichtet, zur Abdeckung von Schäden an der Mietsache und seinem Mobiliar eine ausreichende </w:t>
      </w:r>
      <w:r w:rsidRPr="0066466F">
        <w:rPr>
          <w:rStyle w:val="hvhf"/>
          <w:rFonts w:cs="Arial"/>
          <w:sz w:val="22"/>
          <w:szCs w:val="22"/>
        </w:rPr>
        <w:t>Haftpflicht- und Hausratversicherung</w:t>
      </w:r>
      <w:r w:rsidRPr="0066466F">
        <w:rPr>
          <w:rFonts w:cs="Arial"/>
          <w:sz w:val="22"/>
          <w:szCs w:val="22"/>
        </w:rPr>
        <w:t xml:space="preserve"> abzuschließen.</w:t>
      </w:r>
    </w:p>
    <w:p w:rsidR="00EC6979" w:rsidRPr="0066466F" w:rsidRDefault="00EC6979" w:rsidP="00EC6979">
      <w:pPr>
        <w:pStyle w:val="LNum1a"/>
        <w:widowControl/>
        <w:numPr>
          <w:ilvl w:val="0"/>
          <w:numId w:val="32"/>
        </w:numPr>
        <w:jc w:val="both"/>
        <w:rPr>
          <w:rFonts w:cs="Arial"/>
          <w:sz w:val="22"/>
          <w:szCs w:val="22"/>
        </w:rPr>
      </w:pPr>
      <w:r w:rsidRPr="0066466F">
        <w:rPr>
          <w:rFonts w:cs="Arial"/>
          <w:sz w:val="22"/>
          <w:szCs w:val="22"/>
        </w:rPr>
        <w:t>Der Mieter hat den Abschluss dieser Versicherung auf Verlangen des Vermieters durch Überlassung der Versicherungskopie nachzuweisen und sie für die Dauer der Mietzeit aufrechtzuerhalten. Eine Abschlussverpflichtung des Mieters entfällt, soweit der Vermieter selbst eine entsprechende Versicherung abschließt, die diese Schäden mit umfasst.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22 Beendigung des Mietverhältnisses, Verjährungsfristen</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Die Mieträume sind bei Beendigung des Mietverhältnisses vom Mieter in einwandfrei gereinigtem Zustand einschließlich der Fenster und Teppichböden sowie frei von Untermietern mit sämtlichen, auch den von ihm selbst beschafften Schlüsseln zurückzugeben. Kommt der Mieter dieser Verpflichtung nicht oder nicht rechtzeitig nach, so kann der Vermieter auf Kosten des Mieters die Mieträume öffnen, reinigen und neue Schlösser anbringen lassen. Öfen und vom Mieter selbst betriebene Heizanlagen müssen beim Auszug innen und außen gereinigt sein.</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Endet das Mietverhältnis durch fristlose Kündigung des Vermieters, so haftet der Mieter bis zum Ablauf der gesetzlichen oder vereinbarten Vertragszeit für den Schaden, den der Vermieter dadurch erleidet, dass die Räume nach dem Auszug des Mieters eine Zeit lang leer stehen oder billiger vermietet werden müssen.</w:t>
      </w:r>
    </w:p>
    <w:p w:rsidR="00EC6979" w:rsidRPr="0066466F" w:rsidRDefault="00EC6979" w:rsidP="00EC6979">
      <w:pPr>
        <w:pStyle w:val="LNum1atxt"/>
        <w:widowControl/>
        <w:jc w:val="both"/>
        <w:rPr>
          <w:rFonts w:cs="Arial"/>
          <w:sz w:val="22"/>
          <w:szCs w:val="22"/>
        </w:rPr>
      </w:pPr>
      <w:r w:rsidRPr="0066466F">
        <w:rPr>
          <w:rFonts w:cs="Arial"/>
          <w:sz w:val="22"/>
          <w:szCs w:val="22"/>
        </w:rPr>
        <w:t>Die Haftung entfällt, wenn der Vermieter sich nicht genügend um einen Ersatzmieter bemüht oder einen ihm zumutbaren Ersatzmieter abgelehnt hat, obwohl er zu dessen Annahme verpflichtet gewesen wäre.</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 xml:space="preserve">Bei Auszug vor Ablauf der Vertragszeit oder einer gewährten Räumungsfrist ist der Mieter verpflichtet, dem Vermieter einen </w:t>
      </w:r>
      <w:r w:rsidRPr="0066466F">
        <w:rPr>
          <w:rStyle w:val="hvhf"/>
          <w:rFonts w:cs="Arial"/>
          <w:sz w:val="22"/>
          <w:szCs w:val="22"/>
        </w:rPr>
        <w:t>Wohnungsschlüssel</w:t>
      </w:r>
      <w:r w:rsidRPr="0066466F">
        <w:rPr>
          <w:rFonts w:cs="Arial"/>
          <w:sz w:val="22"/>
          <w:szCs w:val="22"/>
        </w:rPr>
        <w:t xml:space="preserve"> für die Vorbereitung der künftigen Nutzung/Vermietung </w:t>
      </w:r>
      <w:r w:rsidRPr="0066466F">
        <w:rPr>
          <w:rStyle w:val="hvhf"/>
          <w:rFonts w:cs="Arial"/>
          <w:sz w:val="22"/>
          <w:szCs w:val="22"/>
        </w:rPr>
        <w:t>zur Verfügung zu stellen</w:t>
      </w:r>
      <w:r w:rsidRPr="0066466F">
        <w:rPr>
          <w:rFonts w:cs="Arial"/>
          <w:sz w:val="22"/>
          <w:szCs w:val="22"/>
        </w:rPr>
        <w:t>. Die Beheizungs- und Hausordnungspflicht des Mieters besteht bis zum Ablauf der Vertragszeit weiter. Der Mieter haftet für alle Schäden, die aus dem vorzeitigen Auszug entstehen.</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Holt der Mieter bei der Räumung zurückgelassene Gegenstände nicht spätestens innerhalb von 4 Wochen nach dem Auszug oder aber trotz schriftlicher Aufforderung mit Fristsetzung nicht ab, ist der Vermieter berechtigt, diese ohne weitere Benachrichtigung durch den Gerichtsvollzieher oder eine andere zur öffentlichen Versteigerung befugte Person verwerten zu lassen.</w:t>
      </w:r>
    </w:p>
    <w:p w:rsidR="00EC6979" w:rsidRPr="0066466F" w:rsidRDefault="00EC6979" w:rsidP="00EC6979">
      <w:pPr>
        <w:pStyle w:val="LNum1atxt"/>
        <w:widowControl/>
        <w:jc w:val="both"/>
        <w:rPr>
          <w:rFonts w:cs="Arial"/>
          <w:sz w:val="22"/>
          <w:szCs w:val="22"/>
        </w:rPr>
      </w:pPr>
      <w:r w:rsidRPr="0066466F">
        <w:rPr>
          <w:rFonts w:cs="Arial"/>
          <w:sz w:val="22"/>
          <w:szCs w:val="22"/>
        </w:rPr>
        <w:t>Bescheinigt die zur Versteigerung befugte Person, dass der Wert der Gegenstände die voraussichtlichen Kosten nicht deckt, ist der Vermieter befugt, frei darüber zu verfügen. Ein etwaiger Erlös ist nach Abzug der Kosten an den Mieter auszuzahlen. Hierzu ermächtigt der Mieter den Vermieter überdies schon im Voraus.</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lastRenderedPageBreak/>
        <w:t xml:space="preserve">Sofern der Mieter einen eigenen Fußbodenbelag auf seine Kosten verlegt hat, so hat er diesen bei Beendigung des Mietverhältnisses wieder zu entfernen und den Unterboden in einen fachlich einwandfreien Zustand zu versetzen. Wurden aus diesem Grund Türen verkürzt, so sind diese bis zum Auszug auf die frühere </w:t>
      </w:r>
      <w:proofErr w:type="spellStart"/>
      <w:r w:rsidRPr="0066466F">
        <w:rPr>
          <w:rFonts w:cs="Arial"/>
          <w:sz w:val="22"/>
          <w:szCs w:val="22"/>
        </w:rPr>
        <w:t>Türlänge</w:t>
      </w:r>
      <w:proofErr w:type="spellEnd"/>
      <w:r w:rsidRPr="0066466F">
        <w:rPr>
          <w:rFonts w:cs="Arial"/>
          <w:sz w:val="22"/>
          <w:szCs w:val="22"/>
        </w:rPr>
        <w:t xml:space="preserve"> wieder herzustellen. Naturholztüren sind in diesem Fall zu ersetzen, sofern eine andere Wiederherstellung nicht möglich ist.</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Einrichtungen, mit denen der Mieter die Räume versehen hat, kann er wegnehmen. Der Vermieter kann aber verlangen, dass die Sachen gegen eine angemessene Entschädigung in den Räumen zurückgelassen werden, wenn der Mieter nicht ein berechtigtes Interesse daran hat, sie mitzunehmen. Um dem Vermieter sein Übernahmerecht zu sichern, hat der Mieter ihn rechtzeitig - mindestens 1 Monat vor der Wegnahme - von seiner Absicht, die Sachen wegzunehmen, zu benachrichtigen.</w:t>
      </w:r>
    </w:p>
    <w:p w:rsidR="00EC6979" w:rsidRPr="0066466F" w:rsidRDefault="00EC6979" w:rsidP="00EC6979">
      <w:pPr>
        <w:pStyle w:val="LNum1atxt"/>
        <w:widowControl/>
        <w:jc w:val="both"/>
        <w:rPr>
          <w:rFonts w:cs="Arial"/>
          <w:sz w:val="22"/>
          <w:szCs w:val="22"/>
        </w:rPr>
      </w:pPr>
      <w:r w:rsidRPr="0066466F">
        <w:rPr>
          <w:rFonts w:cs="Arial"/>
          <w:sz w:val="22"/>
          <w:szCs w:val="22"/>
        </w:rPr>
        <w:t>Nimmt der Mieter die Einrichtungen mit, hat er den früheren Zustand fachgerecht wieder herzustellen.</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 xml:space="preserve">Neutapezierungen, </w:t>
      </w:r>
      <w:proofErr w:type="spellStart"/>
      <w:r w:rsidRPr="0066466F">
        <w:rPr>
          <w:rFonts w:cs="Arial"/>
          <w:sz w:val="22"/>
          <w:szCs w:val="22"/>
        </w:rPr>
        <w:t>Plättelungen</w:t>
      </w:r>
      <w:proofErr w:type="spellEnd"/>
      <w:r w:rsidRPr="0066466F">
        <w:rPr>
          <w:rFonts w:cs="Arial"/>
          <w:sz w:val="22"/>
          <w:szCs w:val="22"/>
        </w:rPr>
        <w:t xml:space="preserve"> und Ähnliches stellen keine Einrichtungen dar, geben dem Mieter deshalb kein </w:t>
      </w:r>
      <w:proofErr w:type="spellStart"/>
      <w:r w:rsidRPr="0066466F">
        <w:rPr>
          <w:rFonts w:cs="Arial"/>
          <w:sz w:val="22"/>
          <w:szCs w:val="22"/>
        </w:rPr>
        <w:t>Wegnahmerecht</w:t>
      </w:r>
      <w:proofErr w:type="spellEnd"/>
      <w:r w:rsidRPr="0066466F">
        <w:rPr>
          <w:rFonts w:cs="Arial"/>
          <w:sz w:val="22"/>
          <w:szCs w:val="22"/>
        </w:rPr>
        <w:t xml:space="preserve"> noch geben sie ihm einen Anspruch auf Erstattung seiner Aufwendungen, es sei denn, dass etwas anderes schriftlich vereinbart ist.</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Der Mieter haftet für Schäden, die dem Vermieter durch den verspäteten Auszug des Mieters oder dessen Untermieters entstehen und hat auch vom Zeitpunkt der Beendigung des Mietverhältnisses an eine Nutzungsvergütung in Höhe der bei Neuvermietung erzielbaren Miete zu zahlen. Dies vorbehaltlich der Vorschriften der §§ 546a, 571 BGB.</w:t>
      </w:r>
    </w:p>
    <w:p w:rsidR="00EC6979" w:rsidRPr="0066466F" w:rsidRDefault="00EC6979" w:rsidP="00EC6979">
      <w:pPr>
        <w:pStyle w:val="LNum1a"/>
        <w:widowControl/>
        <w:numPr>
          <w:ilvl w:val="0"/>
          <w:numId w:val="33"/>
        </w:numPr>
        <w:jc w:val="both"/>
        <w:rPr>
          <w:rFonts w:cs="Arial"/>
          <w:sz w:val="22"/>
          <w:szCs w:val="22"/>
        </w:rPr>
      </w:pPr>
      <w:r w:rsidRPr="0066466F">
        <w:rPr>
          <w:rStyle w:val="hvhf"/>
          <w:rFonts w:cs="Arial"/>
          <w:sz w:val="22"/>
          <w:szCs w:val="22"/>
        </w:rPr>
        <w:t>Wird die Wohnung vom Mieter über den Kündigungstermin bzw. Ablauf der Mietzeit, über einen in einem Mietaufhebungsvertrag vereinbarten Termin oder einer gewährten Räumungsfrist hinaus weiterhin bewohnt bzw. nicht zurückgegeben, so verlängert sich das Mietverhältnis nicht. Die Vorschrift des § 545 BGB über eine stillschweigende Vertragsfortsetzung findet keine Anwendung. Eine Verlängerung des Mietverhältnisses bedarf einer ausdrücklichen schriftlichen Vereinbarung.</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Im Falle der Ziffer 9 gelten die bisherigen Vertragsbestimmungen für die Abwicklung des Vertragsverhältnisses analog. Sie gelten im Übrigen auch für den Fall des erneuten Zustandekommens eines Mietverhältnisses zwischen den Parteien weiter, soweit keine anderen Vereinbarungen getroffen worden sind.</w:t>
      </w:r>
    </w:p>
    <w:p w:rsidR="00EC6979" w:rsidRPr="0066466F" w:rsidRDefault="00EC6979" w:rsidP="00EC6979">
      <w:pPr>
        <w:pStyle w:val="LNum1a"/>
        <w:widowControl/>
        <w:numPr>
          <w:ilvl w:val="0"/>
          <w:numId w:val="33"/>
        </w:numPr>
        <w:jc w:val="both"/>
        <w:rPr>
          <w:rFonts w:cs="Arial"/>
          <w:sz w:val="22"/>
          <w:szCs w:val="22"/>
        </w:rPr>
      </w:pPr>
      <w:r w:rsidRPr="0066466F">
        <w:rPr>
          <w:rFonts w:cs="Arial"/>
          <w:sz w:val="22"/>
          <w:szCs w:val="22"/>
        </w:rPr>
        <w:t>Vermieter und Mieter sind verpflichtet, auf Verlangen des jeweils anderen Teils am Erstellen eines Rückgabeprotokolls mitzuwirken.</w:t>
      </w:r>
    </w:p>
    <w:p w:rsidR="00EC6979" w:rsidRPr="0066466F" w:rsidRDefault="00EC6979" w:rsidP="00EC6979">
      <w:pPr>
        <w:pStyle w:val="LNum1b"/>
        <w:widowControl/>
        <w:numPr>
          <w:ilvl w:val="1"/>
          <w:numId w:val="34"/>
        </w:numPr>
        <w:jc w:val="both"/>
        <w:rPr>
          <w:rFonts w:cs="Arial"/>
          <w:sz w:val="22"/>
          <w:szCs w:val="22"/>
        </w:rPr>
      </w:pPr>
      <w:r w:rsidRPr="0066466F">
        <w:rPr>
          <w:rFonts w:cs="Arial"/>
          <w:sz w:val="22"/>
          <w:szCs w:val="22"/>
        </w:rPr>
        <w:t>Die Ersatzansprüche des Vermieters wegen Veränderungen oder Verschlechterungen der Mietsache verjähren in 1 Jahr von dem Zeitpunkt an, in dem der Vermieter die Mietsache zurückerhält.</w:t>
      </w:r>
    </w:p>
    <w:p w:rsidR="00EC6979" w:rsidRPr="0066466F" w:rsidRDefault="00EC6979" w:rsidP="00EC6979">
      <w:pPr>
        <w:pStyle w:val="LNum1b"/>
        <w:widowControl/>
        <w:numPr>
          <w:ilvl w:val="1"/>
          <w:numId w:val="34"/>
        </w:numPr>
        <w:jc w:val="both"/>
        <w:rPr>
          <w:rFonts w:cs="Arial"/>
          <w:sz w:val="22"/>
          <w:szCs w:val="22"/>
        </w:rPr>
      </w:pPr>
      <w:r w:rsidRPr="0066466F">
        <w:rPr>
          <w:rFonts w:cs="Arial"/>
          <w:sz w:val="22"/>
          <w:szCs w:val="22"/>
        </w:rPr>
        <w:t xml:space="preserve">Teilt der Mieter dem Vermieter seine neue Adresse nicht mit und kann der Vermieter diese auch nicht durch eine Anfrage beim zuständigen Einwohnermeldeamt ermitteln, ist die Verjährung gehemmt, d. h. wird der Zeitraum, währenddessen der Vermieter die Adresse des Mieters nicht in Erfahrung bringen kann, in die Verjährungsfrist mit eingerechnet. Der Vermieter ist in Jahresabständen verpflichtet, die </w:t>
      </w:r>
      <w:proofErr w:type="spellStart"/>
      <w:r w:rsidRPr="0066466F">
        <w:rPr>
          <w:rFonts w:cs="Arial"/>
          <w:sz w:val="22"/>
          <w:szCs w:val="22"/>
        </w:rPr>
        <w:t>Einwohnermeldeamtanfrage</w:t>
      </w:r>
      <w:proofErr w:type="spellEnd"/>
      <w:r w:rsidRPr="0066466F">
        <w:rPr>
          <w:rFonts w:cs="Arial"/>
          <w:sz w:val="22"/>
          <w:szCs w:val="22"/>
        </w:rPr>
        <w:t xml:space="preserve"> zu wiederholen. Die Dauer der Hemmung beträgt maximal 5 Jahre. Der Mieter ist verpflichtet, die Kosten der Anfrage(n) zu erstatten.</w:t>
      </w:r>
    </w:p>
    <w:p w:rsidR="00EC6979" w:rsidRPr="0066466F" w:rsidRDefault="00EC6979" w:rsidP="00EC6979">
      <w:pPr>
        <w:pStyle w:val="LNum1b"/>
        <w:widowControl/>
        <w:numPr>
          <w:ilvl w:val="1"/>
          <w:numId w:val="34"/>
        </w:numPr>
        <w:jc w:val="both"/>
        <w:rPr>
          <w:rFonts w:cs="Arial"/>
          <w:sz w:val="22"/>
          <w:szCs w:val="22"/>
        </w:rPr>
      </w:pPr>
      <w:r w:rsidRPr="0066466F">
        <w:rPr>
          <w:rFonts w:cs="Arial"/>
          <w:sz w:val="22"/>
          <w:szCs w:val="22"/>
        </w:rPr>
        <w:t>Die Ansprüche des Mieters auf Ersatz von Aufwendungen oder auf Gestattung der Wegnahme einer Einrichtung verjähren in 1 Jahr nach Beendigung des Mietverhältnisses.</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lastRenderedPageBreak/>
        <w:t>§ 23 Personenmehrheiten, Willenserklärungen und Vollmacht</w:t>
      </w:r>
    </w:p>
    <w:p w:rsidR="00EC6979" w:rsidRPr="0066466F" w:rsidRDefault="00EC6979" w:rsidP="00EC6979">
      <w:pPr>
        <w:pStyle w:val="LNum1a"/>
        <w:widowControl/>
        <w:numPr>
          <w:ilvl w:val="0"/>
          <w:numId w:val="35"/>
        </w:numPr>
        <w:jc w:val="both"/>
        <w:rPr>
          <w:rFonts w:cs="Arial"/>
          <w:sz w:val="22"/>
          <w:szCs w:val="22"/>
        </w:rPr>
      </w:pPr>
      <w:r w:rsidRPr="0066466F">
        <w:rPr>
          <w:rFonts w:cs="Arial"/>
          <w:sz w:val="22"/>
          <w:szCs w:val="22"/>
        </w:rPr>
        <w:t>Sind mehrere Personen Vertragspartner, so haften sie für alle Verpflichtungen aus dem Mietvertrag als Gesamtschuldner.</w:t>
      </w:r>
    </w:p>
    <w:p w:rsidR="00EC6979" w:rsidRPr="0066466F" w:rsidRDefault="00EC6979" w:rsidP="00EC6979">
      <w:pPr>
        <w:pStyle w:val="LNum1a"/>
        <w:widowControl/>
        <w:numPr>
          <w:ilvl w:val="0"/>
          <w:numId w:val="35"/>
        </w:numPr>
        <w:jc w:val="both"/>
        <w:rPr>
          <w:rFonts w:cs="Arial"/>
          <w:sz w:val="22"/>
          <w:szCs w:val="22"/>
        </w:rPr>
      </w:pPr>
      <w:r w:rsidRPr="0066466F">
        <w:rPr>
          <w:rFonts w:cs="Arial"/>
          <w:sz w:val="22"/>
          <w:szCs w:val="22"/>
        </w:rPr>
        <w:t>Zieht einer von mehreren Mietern vorzeitig aus, so bleibt er nach wie vor Vertragspartner des Vermieters. Er haftet weiter für die Verpflichtungen aus dem Mietvertrag bis zu dessen Beendigung und Rückgabe der Mietsache, solange der Vermieter ihn nicht schriftlich aus der Haftung und aus dem Mietvertrag entlässt.</w:t>
      </w:r>
    </w:p>
    <w:p w:rsidR="00EC6979" w:rsidRPr="0066466F" w:rsidRDefault="00EC6979" w:rsidP="00EC6979">
      <w:pPr>
        <w:pStyle w:val="LNum1a"/>
        <w:widowControl/>
        <w:numPr>
          <w:ilvl w:val="0"/>
          <w:numId w:val="35"/>
        </w:numPr>
        <w:jc w:val="both"/>
        <w:rPr>
          <w:rFonts w:cs="Arial"/>
          <w:sz w:val="22"/>
          <w:szCs w:val="22"/>
        </w:rPr>
      </w:pPr>
      <w:r w:rsidRPr="0066466F">
        <w:rPr>
          <w:rFonts w:cs="Arial"/>
          <w:sz w:val="22"/>
          <w:szCs w:val="22"/>
        </w:rPr>
        <w:t xml:space="preserve">Willenserklärungen müssen bei einer Mehrheit von Vermietern oder Mietern von oder gegenüber allen Vertragsparteien abgegeben werden. </w:t>
      </w:r>
      <w:r w:rsidRPr="0066466F">
        <w:rPr>
          <w:rStyle w:val="hvhf"/>
          <w:rFonts w:cs="Arial"/>
          <w:sz w:val="22"/>
          <w:szCs w:val="22"/>
        </w:rPr>
        <w:t>Die einzelnen Vertragspartner bevollmächtigen sich jedoch hiermit unter Vorbehalt des schriftlichen Widerrufs jeweils gegenüber dem anderen Vertragsteil bis auf Weiteres gegenseitig zur Entgegennahme oder Abgabe solcher Erklärungen. Diese Vollmacht gilt insbesondere für die Entgegennahme einer Kündigung, die Geltendmachung der Erhöhung der Miete und der Nebenkosten sowie einer Vereinbarung hierüber, nicht jedoch für den Ausspruch von Kündigungen und für den Abschluss von Mietaufhebungsverträgen.</w:t>
      </w:r>
    </w:p>
    <w:p w:rsidR="00EC6979" w:rsidRPr="0066466F" w:rsidRDefault="00EC6979" w:rsidP="00EC6979">
      <w:pPr>
        <w:pStyle w:val="LNum1a"/>
        <w:widowControl/>
        <w:numPr>
          <w:ilvl w:val="0"/>
          <w:numId w:val="35"/>
        </w:numPr>
        <w:jc w:val="both"/>
        <w:rPr>
          <w:rFonts w:cs="Arial"/>
          <w:sz w:val="22"/>
          <w:szCs w:val="22"/>
        </w:rPr>
      </w:pPr>
      <w:r w:rsidRPr="0066466F">
        <w:rPr>
          <w:rFonts w:cs="Arial"/>
          <w:sz w:val="22"/>
          <w:szCs w:val="22"/>
        </w:rPr>
        <w:t>Jeder Mieter muss Tatsachen in der Person oder dem Verhalten eines Familienangehörigen oder eines berechtigten Benutzers der Mietsache, die das Mietverhältnis berühren oder einen Schadensersatzanspruch begründen, für und gegen sich gelten lassen.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24 Kaution</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 xml:space="preserve">Der Mieter hat für die Erfüllung seiner Verpflichtungen eine Kaution zu zahlen. Diese beträgt </w:t>
      </w:r>
      <w:r w:rsidRPr="0066466F">
        <w:rPr>
          <w:rFonts w:cs="Arial"/>
          <w:b/>
          <w:sz w:val="22"/>
          <w:szCs w:val="22"/>
        </w:rPr>
        <w:t>…… EUR</w:t>
      </w:r>
      <w:r w:rsidRPr="0066466F">
        <w:rPr>
          <w:rFonts w:cs="Arial"/>
          <w:sz w:val="22"/>
          <w:szCs w:val="22"/>
        </w:rPr>
        <w:t xml:space="preserve"> (maximal das 3-Fache der Monatsnettomiete, also des Betrags ohne die Betriebskostenvorauszahlung bzw. -pauschale).</w:t>
      </w:r>
    </w:p>
    <w:p w:rsidR="00EC6979" w:rsidRPr="0066466F" w:rsidRDefault="00EC6979" w:rsidP="00EC6979">
      <w:pPr>
        <w:pStyle w:val="LNum1atxt"/>
        <w:widowControl/>
        <w:jc w:val="both"/>
        <w:rPr>
          <w:rFonts w:cs="Arial"/>
          <w:sz w:val="22"/>
          <w:szCs w:val="22"/>
        </w:rPr>
      </w:pPr>
      <w:r w:rsidRPr="0066466F">
        <w:rPr>
          <w:rFonts w:cs="Arial"/>
          <w:sz w:val="22"/>
          <w:szCs w:val="22"/>
        </w:rPr>
        <w:t>Der Mieter ist berechtigt, diesen Betrag in 3 gleichen aufeinander folgenden monatlichen Raten zu zahlen. Die 1. Rate ist zu Beginn des Mietverhältnisses fällig, die 2. Rate mit der zweiten Monatsmiete und die 3. Rate mit der dritten Monatsmiete.</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Der Vermieter hat diese Gelder von seinem Vermögen getrennt bei einem Kreditinstitut zu dem für Spareinlagen mit gesetzlicher Kündigungsfrist üblichen Zinssatz anzulegen. Die Zinsen stehen dem Mieter zu. Sie erhöhen die Sicherheit.</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Die Kaution ist nach Vertragsende und Rückgabe der Mietsache zuzüglich der erzielten Zinsen spätestens nach Ablauf von 6 Monaten zurückzuerstatten, es sei denn, der Vermieter hat begründete Gegenansprüche, mit denen er aufrechnen oder ein Zurückbehaltungsrecht begründen kann. Dies ist insbesondere dann der Fall, wenn und solange der Vermieter Ansprüche aus Neben- und Betriebskosten noch nicht beziffern kann.</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Während des Mietverhältnisses ist der Mieter nicht berechtigt, eine Aufrechnung mit seinem Kautionsrückzahlungsanspruch gegenüber den Mietansprüchen des Vermieters vorzunehmen.</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Während des Mietverhältnisses ist der Vermieter zur Inanspruchnahme der Mietsicherheit berechtigt, sofern er Forderungen gegenüber dem Mieter hat. Soweit dadurch die Mietsicherheit vorzeitig aufgebraucht ist, muss der Mieter sie umgehend auffüllen.</w:t>
      </w:r>
    </w:p>
    <w:p w:rsidR="00EC6979" w:rsidRPr="0066466F" w:rsidRDefault="00EC6979" w:rsidP="00EC6979">
      <w:pPr>
        <w:pStyle w:val="LNum1a"/>
        <w:widowControl/>
        <w:numPr>
          <w:ilvl w:val="0"/>
          <w:numId w:val="36"/>
        </w:numPr>
        <w:jc w:val="both"/>
        <w:rPr>
          <w:rFonts w:cs="Arial"/>
          <w:sz w:val="22"/>
          <w:szCs w:val="22"/>
        </w:rPr>
      </w:pPr>
      <w:r w:rsidRPr="0066466F">
        <w:rPr>
          <w:rFonts w:cs="Arial"/>
          <w:sz w:val="22"/>
          <w:szCs w:val="22"/>
        </w:rPr>
        <w:t>Hat der Vermieter den Wohnraum nach vom Mieter geleisteter Mietsicherheit veräußert und dem Erwerber die Mietsicherheit übergeben, so ist der Vermieter ab diesem Zeitpunkt nicht mehr zur Rückgabe der Mietsicherheit an den Mieter verpflichtet.</w:t>
      </w:r>
    </w:p>
    <w:p w:rsidR="00EC6979" w:rsidRPr="0066466F" w:rsidRDefault="00EC6979" w:rsidP="00EC6979">
      <w:pPr>
        <w:pStyle w:val="txt"/>
        <w:widowControl/>
        <w:jc w:val="both"/>
        <w:rPr>
          <w:rFonts w:cs="Arial"/>
          <w:sz w:val="22"/>
          <w:szCs w:val="22"/>
        </w:rPr>
      </w:pPr>
    </w:p>
    <w:p w:rsidR="00EA7B11" w:rsidRDefault="00EA7B11" w:rsidP="00EC6979">
      <w:pPr>
        <w:pStyle w:val="U0"/>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lastRenderedPageBreak/>
        <w:t>§ 25 Schlüsselersatz, Schließanlage</w:t>
      </w:r>
    </w:p>
    <w:p w:rsidR="00EC6979" w:rsidRPr="0066466F" w:rsidRDefault="00EC6979" w:rsidP="00EC6979">
      <w:pPr>
        <w:pStyle w:val="LNum1a"/>
        <w:widowControl/>
        <w:numPr>
          <w:ilvl w:val="0"/>
          <w:numId w:val="37"/>
        </w:numPr>
        <w:jc w:val="both"/>
        <w:rPr>
          <w:rFonts w:cs="Arial"/>
          <w:sz w:val="22"/>
          <w:szCs w:val="22"/>
        </w:rPr>
      </w:pPr>
      <w:r w:rsidRPr="0066466F">
        <w:rPr>
          <w:rFonts w:cs="Arial"/>
          <w:sz w:val="22"/>
          <w:szCs w:val="22"/>
        </w:rPr>
        <w:t>Weitere als die im Übergabeprotokoll aufgeführten Schlüssel dürfen nur mit Zustimmung des Vermieters beschafft werden und sind diesem bei Auszug in jedem Fall zurückzugeben, wobei der Mieter nur dann einen Anspruch auf Kostenerstattung hat, wenn der Vermieter der Beschaffung weiterer Schlüssel unter Kostenübernahme zugestimmt hat. Bei Verlust von Schlüsseln hat der Mieter dem Vermieter die Kosten für den Ersatz der Schlüssel und gegebenenfalls des Schlosses zu erstatten, sofern der Mieter fahrlässig gehandelt hat.</w:t>
      </w:r>
    </w:p>
    <w:p w:rsidR="00EC6979" w:rsidRPr="0066466F" w:rsidRDefault="00EC6979" w:rsidP="00EC6979">
      <w:pPr>
        <w:pStyle w:val="LNum1a"/>
        <w:widowControl/>
        <w:numPr>
          <w:ilvl w:val="0"/>
          <w:numId w:val="37"/>
        </w:numPr>
        <w:jc w:val="both"/>
        <w:rPr>
          <w:rFonts w:cs="Arial"/>
          <w:sz w:val="22"/>
          <w:szCs w:val="22"/>
        </w:rPr>
      </w:pPr>
      <w:r w:rsidRPr="0066466F">
        <w:rPr>
          <w:rFonts w:cs="Arial"/>
          <w:sz w:val="22"/>
          <w:szCs w:val="22"/>
        </w:rPr>
        <w:t>Sofern das Haus über eine Zentralschließanlage verfügt, bei welcher mit einem Schlüssel neben dem Schloss der Wohnungseingangstür auch das der Haustür und weiterer Türen geöffnet werden können, wird der Mieter darauf hingewiesen, dass bei Verlust eines der überlassenen Schlüssel daher alle entsprechenden Schlösser ausgetauscht oder - sofern technisch machbar - geändert werden müssen. Weiterhin müssen dann alle Schlüssel im Haus erneuert werden. Der Mieter wird ausdrücklich auf das hierin liegende hohe finanzielle Risiko hingewiesen. Bei fahrlässigem Schlüsselverlust hat der Mieter dem Vermieter die dadurch entstehenden gesamten Erneuerungs- bzw. Änderungskosten zu erstatten, es sei denn, dass eine missbräuchliche Verwendung des verlorenen Schlüssels nicht zu befürchten ist. Letzteres hat der Mieter zu beweisen.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26 Haus- und Gehwegreinigung, Winterdienst, Müllabfuhr, Gartenpflege</w:t>
      </w:r>
    </w:p>
    <w:p w:rsidR="00EC6979" w:rsidRPr="0066466F" w:rsidRDefault="00EC6979" w:rsidP="00EC6979">
      <w:pPr>
        <w:pStyle w:val="LNum1a"/>
        <w:widowControl/>
        <w:numPr>
          <w:ilvl w:val="0"/>
          <w:numId w:val="38"/>
        </w:numPr>
        <w:jc w:val="both"/>
        <w:rPr>
          <w:rFonts w:cs="Arial"/>
          <w:sz w:val="22"/>
          <w:szCs w:val="22"/>
        </w:rPr>
      </w:pPr>
      <w:r w:rsidRPr="0066466F">
        <w:rPr>
          <w:rFonts w:cs="Arial"/>
          <w:sz w:val="22"/>
          <w:szCs w:val="22"/>
        </w:rPr>
        <w:t>Sofern die Haus- und Gehwegreinigung nicht durch eine Drittfirma durchgeführt wird, hat der Mieter diese vorbehaltlich einer anderen vertraglichen Vereinbarung bzw. geltenden Hausregelung wie folgt durchzuführen:</w:t>
      </w:r>
    </w:p>
    <w:p w:rsidR="00EC6979" w:rsidRPr="0066466F" w:rsidRDefault="00EC6979" w:rsidP="00EC6979">
      <w:pPr>
        <w:pStyle w:val="LNum1b"/>
        <w:widowControl/>
        <w:numPr>
          <w:ilvl w:val="1"/>
          <w:numId w:val="39"/>
        </w:numPr>
        <w:jc w:val="both"/>
        <w:rPr>
          <w:rFonts w:cs="Arial"/>
          <w:sz w:val="22"/>
          <w:szCs w:val="22"/>
        </w:rPr>
      </w:pPr>
      <w:r w:rsidRPr="0066466F">
        <w:rPr>
          <w:rFonts w:cs="Arial"/>
          <w:sz w:val="22"/>
          <w:szCs w:val="22"/>
        </w:rPr>
        <w:t xml:space="preserve">Das Reinigen von Gehweg, Abfallbehälter, Hof, Keller, Waschküche und Speicher und der hierzu führenden Treppen und Zugänge, der Vorflächen zwischen Bürgersteig und Haustüre sowie der Hauseinfahrt wechselt </w:t>
      </w:r>
      <w:r w:rsidRPr="0066466F">
        <w:rPr>
          <w:rStyle w:val="hvhf"/>
          <w:rFonts w:cs="Arial"/>
          <w:sz w:val="22"/>
          <w:szCs w:val="22"/>
        </w:rPr>
        <w:t>wöchentlich</w:t>
      </w:r>
      <w:r w:rsidRPr="0066466F">
        <w:rPr>
          <w:rFonts w:cs="Arial"/>
          <w:sz w:val="22"/>
          <w:szCs w:val="22"/>
        </w:rPr>
        <w:t xml:space="preserve"> unter den Hausparteien. Die Beförderung von Abfall und dergleichen obliegt den Hausparteien entsprechend der Gemeindesatzung untereinander im Wechsel, der sich nach den Leerungsterminen regelt. Falls die Hausparteien sich </w:t>
      </w:r>
      <w:r w:rsidRPr="0066466F">
        <w:rPr>
          <w:rStyle w:val="hvhf"/>
          <w:rFonts w:cs="Arial"/>
          <w:sz w:val="22"/>
          <w:szCs w:val="22"/>
        </w:rPr>
        <w:t>nicht</w:t>
      </w:r>
      <w:r w:rsidRPr="0066466F">
        <w:rPr>
          <w:rFonts w:cs="Arial"/>
          <w:sz w:val="22"/>
          <w:szCs w:val="22"/>
        </w:rPr>
        <w:t xml:space="preserve"> über die Reihenfolge einigen, setzt sie der Vermieter fest. Der Umfang der Gehwegreinigung ergibt sich aus der jeweils geltenden Gemeindesatzung.</w:t>
      </w:r>
    </w:p>
    <w:p w:rsidR="00EC6979" w:rsidRPr="0066466F" w:rsidRDefault="00EC6979" w:rsidP="00EC6979">
      <w:pPr>
        <w:pStyle w:val="LNum1b"/>
        <w:widowControl/>
        <w:numPr>
          <w:ilvl w:val="1"/>
          <w:numId w:val="39"/>
        </w:numPr>
        <w:jc w:val="both"/>
        <w:rPr>
          <w:rFonts w:cs="Arial"/>
          <w:sz w:val="22"/>
          <w:szCs w:val="22"/>
        </w:rPr>
      </w:pPr>
      <w:r w:rsidRPr="0066466F">
        <w:rPr>
          <w:rFonts w:cs="Arial"/>
          <w:sz w:val="22"/>
          <w:szCs w:val="22"/>
        </w:rPr>
        <w:t xml:space="preserve">Die EG-Hauspartei hat den Hausflur bis zur Kellertür einmal wöchentlich, im Bedarfsfall öfter, gründlich zu reinigen. Haus-, Hof- und Kellertüre sind </w:t>
      </w:r>
      <w:r w:rsidRPr="0066466F">
        <w:rPr>
          <w:rStyle w:val="hvhf"/>
          <w:rFonts w:cs="Arial"/>
          <w:sz w:val="22"/>
          <w:szCs w:val="22"/>
        </w:rPr>
        <w:t>monatlich</w:t>
      </w:r>
      <w:r w:rsidRPr="0066466F">
        <w:rPr>
          <w:rFonts w:cs="Arial"/>
          <w:sz w:val="22"/>
          <w:szCs w:val="22"/>
        </w:rPr>
        <w:t xml:space="preserve"> einmal zu reinigen. Die Mieter haben die zu ihrem Geschoss führende Treppe (mit Absatz) einmal wöchentlich gründlich zu reinigen, im Bedarfsfall öfter, das Gangfenster monatlich. Befinden sich mehrere Wohnungen auf einem Geschoss, so wechseln die vorstehenden Verpflichtungen wöchentlich, in den Fällen monatlicher Reinigung monatlich.</w:t>
      </w:r>
    </w:p>
    <w:p w:rsidR="00EC6979" w:rsidRPr="0066466F" w:rsidRDefault="00EC6979" w:rsidP="00EC6979">
      <w:pPr>
        <w:pStyle w:val="LNum1b"/>
        <w:widowControl/>
        <w:numPr>
          <w:ilvl w:val="1"/>
          <w:numId w:val="39"/>
        </w:numPr>
        <w:jc w:val="both"/>
        <w:rPr>
          <w:rFonts w:cs="Arial"/>
          <w:sz w:val="22"/>
          <w:szCs w:val="22"/>
        </w:rPr>
      </w:pPr>
      <w:r w:rsidRPr="0066466F">
        <w:rPr>
          <w:rFonts w:cs="Arial"/>
          <w:sz w:val="22"/>
          <w:szCs w:val="22"/>
        </w:rPr>
        <w:t>Der Mieter hat alle von ihm verursachten Verschmutzungen im Anwesen, auf dem Gehweg und auf der Straße unverzüglich zu beseitigen.</w:t>
      </w:r>
    </w:p>
    <w:p w:rsidR="00EC6979" w:rsidRPr="0066466F" w:rsidRDefault="00EC6979" w:rsidP="00EC6979">
      <w:pPr>
        <w:pStyle w:val="LNum1a"/>
        <w:widowControl/>
        <w:numPr>
          <w:ilvl w:val="0"/>
          <w:numId w:val="38"/>
        </w:numPr>
        <w:jc w:val="both"/>
        <w:rPr>
          <w:rFonts w:cs="Arial"/>
          <w:sz w:val="22"/>
          <w:szCs w:val="22"/>
        </w:rPr>
      </w:pPr>
      <w:r w:rsidRPr="0066466F">
        <w:rPr>
          <w:rFonts w:cs="Arial"/>
          <w:sz w:val="22"/>
          <w:szCs w:val="22"/>
        </w:rPr>
        <w:t>Sofern nicht durch eine Drittfirma durchgeführt, hat der Mieter im wöchentlichen Wechsel entsprechend Ziffer 1a) nach Schneefall und nach Eintritt von Tauwetter den Schnee vom Gehweg und Hof zu entfernen und bei Glatteis zu streuen. Der Vermieter stellt das erforderliche Gerät, der Mieter das Streumaterial. Im Übrigen gelten die Bestimmungen der örtlichen Straßenreinigungsordnung.</w:t>
      </w:r>
    </w:p>
    <w:p w:rsidR="00EC6979" w:rsidRDefault="00EC6979" w:rsidP="00EC6979">
      <w:pPr>
        <w:pStyle w:val="LNum1a"/>
        <w:widowControl/>
        <w:numPr>
          <w:ilvl w:val="0"/>
          <w:numId w:val="38"/>
        </w:numPr>
        <w:jc w:val="both"/>
        <w:rPr>
          <w:rFonts w:cs="Arial"/>
          <w:sz w:val="22"/>
          <w:szCs w:val="22"/>
        </w:rPr>
      </w:pPr>
      <w:r w:rsidRPr="0066466F">
        <w:rPr>
          <w:rFonts w:cs="Arial"/>
          <w:sz w:val="22"/>
          <w:szCs w:val="22"/>
        </w:rPr>
        <w:t xml:space="preserve">Sofern nicht durch eine Drittfirma oder dem Vermieter durchgeführt, ist der Mieter zur regelmäßigen Gartenpflege gemeinsam mit den anderen Mietern im Haus verpflichtet. Die Beteiligung erfolgt im regelmäßigen Wechsel entsprechend der im Haus üblichen Handhabung. Bei Streitigkeiten unter den Beteiligten entscheidet der Vermieter nach billigem Ermessen über den Wechsel, aber auch über die Art der auszuführenden Arbeiten. Zur Gartenpflege gehört insbesondere: Rasenmähen, Bewässern, Beete und </w:t>
      </w:r>
      <w:r w:rsidRPr="0066466F">
        <w:rPr>
          <w:rFonts w:cs="Arial"/>
          <w:sz w:val="22"/>
          <w:szCs w:val="22"/>
        </w:rPr>
        <w:lastRenderedPageBreak/>
        <w:t>Wege von Unkraut frei halten, Hecken schneiden (mindestens einmal jährlich), Laubbeseitigung sowie Reinigung der Lichtschächte und Regenwasserabläufe. Der Mieter ist in dem Umfang, in dem er allein zur Gartennutzung berechtigt ist, zur ordnungsgemäßen Pflege verpflichtet. Er hat in diesem Fall die hierfür benötigten Geräte auf seine Kosten anzuschaffen.</w:t>
      </w:r>
    </w:p>
    <w:p w:rsidR="00EC6979" w:rsidRPr="0066466F" w:rsidRDefault="00EC6979" w:rsidP="00EC6979">
      <w:pPr>
        <w:pStyle w:val="LNum1a"/>
        <w:widowControl/>
        <w:numPr>
          <w:ilvl w:val="0"/>
          <w:numId w:val="0"/>
        </w:numPr>
        <w:tabs>
          <w:tab w:val="clear" w:pos="514"/>
        </w:tabs>
        <w:ind w:left="514"/>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27 Sonstige Vereinbarungen, Eigentumswohnung, Hausordnung</w:t>
      </w:r>
    </w:p>
    <w:p w:rsidR="00EC6979" w:rsidRPr="0066466F" w:rsidRDefault="00EC6979" w:rsidP="00EC6979">
      <w:pPr>
        <w:pStyle w:val="LNum1a"/>
        <w:widowControl/>
        <w:numPr>
          <w:ilvl w:val="0"/>
          <w:numId w:val="40"/>
        </w:numPr>
        <w:jc w:val="both"/>
        <w:rPr>
          <w:rFonts w:cs="Arial"/>
          <w:sz w:val="22"/>
          <w:szCs w:val="22"/>
        </w:rPr>
      </w:pPr>
      <w:r w:rsidRPr="0066466F">
        <w:rPr>
          <w:rFonts w:cs="Arial"/>
          <w:sz w:val="22"/>
          <w:szCs w:val="22"/>
        </w:rPr>
        <w:t xml:space="preserve">Sofern es sich bei den vermieteten Räumen um eine Eigentumswohnung handelt, gelten für das Mietverhältnis ausschließlich die in der Teilungserklärung oder in rechtsgültigen Beschlüssen der Wohnungseigentümergemeinschaft festgelegten Bestimmungen über das Benutzen des gemeinschaftlichen Eigentums, insbesondere die Hausordnung, soweit diese den Mieter betreffen und diese von den Bestimmungen dieses Vertrags abweichen. </w:t>
      </w:r>
      <w:r w:rsidRPr="0066466F">
        <w:rPr>
          <w:rStyle w:val="hvhf"/>
          <w:rFonts w:cs="Arial"/>
          <w:sz w:val="22"/>
          <w:szCs w:val="22"/>
        </w:rPr>
        <w:t>Der Vermieter hat dem Mieter die betreffenden Schriftstücke zur Kenntnis zu bringen.</w:t>
      </w:r>
    </w:p>
    <w:p w:rsidR="00EC6979" w:rsidRPr="0066466F" w:rsidRDefault="00EC6979" w:rsidP="00EC6979">
      <w:pPr>
        <w:pStyle w:val="LNum1a"/>
        <w:widowControl/>
        <w:numPr>
          <w:ilvl w:val="0"/>
          <w:numId w:val="40"/>
        </w:numPr>
        <w:jc w:val="both"/>
        <w:rPr>
          <w:rFonts w:cs="Arial"/>
          <w:sz w:val="22"/>
          <w:szCs w:val="22"/>
        </w:rPr>
      </w:pPr>
      <w:r w:rsidRPr="0066466F">
        <w:rPr>
          <w:rFonts w:cs="Arial"/>
          <w:sz w:val="22"/>
          <w:szCs w:val="22"/>
        </w:rPr>
        <w:t xml:space="preserve">Beschlüsse der Wohnungseigentümergemeinschaft - auch solche, die </w:t>
      </w:r>
      <w:r w:rsidRPr="0066466F">
        <w:rPr>
          <w:rStyle w:val="hvhf"/>
          <w:rFonts w:cs="Arial"/>
          <w:sz w:val="22"/>
          <w:szCs w:val="22"/>
        </w:rPr>
        <w:t>nach</w:t>
      </w:r>
      <w:r w:rsidRPr="0066466F">
        <w:rPr>
          <w:rFonts w:cs="Arial"/>
          <w:sz w:val="22"/>
          <w:szCs w:val="22"/>
        </w:rPr>
        <w:t xml:space="preserve"> Abschluss des Mietvertrags ergehen - sind für den Mieter verbindlich und bewirken eine entsprechende Änderung oder Ergänzung des Mietvertrags, sofern sie die Nutzung des gemeinschaftlichen Eigentums betreffen und den Mieter nicht unangemessen benachteiligen. Sie sind dem Mieter jeweils bekannt zu machen.</w:t>
      </w:r>
    </w:p>
    <w:p w:rsidR="00EC6979" w:rsidRPr="0066466F" w:rsidRDefault="00EC6979" w:rsidP="00EC6979">
      <w:pPr>
        <w:pStyle w:val="LNum1a"/>
        <w:widowControl/>
        <w:numPr>
          <w:ilvl w:val="0"/>
          <w:numId w:val="40"/>
        </w:numPr>
        <w:jc w:val="both"/>
        <w:rPr>
          <w:rFonts w:cs="Arial"/>
          <w:sz w:val="22"/>
          <w:szCs w:val="22"/>
        </w:rPr>
      </w:pPr>
      <w:r w:rsidRPr="0066466F">
        <w:rPr>
          <w:rFonts w:cs="Arial"/>
          <w:sz w:val="22"/>
          <w:szCs w:val="22"/>
        </w:rPr>
        <w:t>Die Einzeljahresabrechnung des Verwalters gegenüber dem Vermieter ist auch für den Mieter in Bezug auf die Betriebskostenabrechnung verbindlich, soweit sie die nach § 6 umlegbaren Betriebskosten betrifft und die Verwalterabrechnung nicht offenbar unrichtig ist. Der Vermieter ermächtigt hiermit den Mieter zur Einsichtnahme in die der Betriebskostenabrechnung zugrunde liegenden Rechnungsbelege beim Verwalter.</w:t>
      </w:r>
    </w:p>
    <w:p w:rsidR="00EC6979" w:rsidRPr="0066466F" w:rsidRDefault="00EC6979" w:rsidP="00EC6979">
      <w:pPr>
        <w:pStyle w:val="LNum1a"/>
        <w:widowControl/>
        <w:numPr>
          <w:ilvl w:val="0"/>
          <w:numId w:val="40"/>
        </w:numPr>
        <w:jc w:val="both"/>
        <w:rPr>
          <w:rFonts w:cs="Arial"/>
          <w:sz w:val="22"/>
          <w:szCs w:val="22"/>
        </w:rPr>
      </w:pPr>
      <w:r w:rsidRPr="0066466F">
        <w:rPr>
          <w:rStyle w:val="hvhf"/>
          <w:rFonts w:cs="Arial"/>
          <w:sz w:val="22"/>
          <w:szCs w:val="22"/>
        </w:rPr>
        <w:t>Die nachstehende Hausordnung ist Bestandteil dieses Vertrags. Auf die Verpflichtung zur Beteiligung an den durch die Hausordnung festgelegten allgemeinen Verpflichtungen (Haus-, Gehwegreinigung u. Ä.) wird besonders hingewiesen.</w:t>
      </w:r>
    </w:p>
    <w:p w:rsidR="00EC6979" w:rsidRPr="0066466F" w:rsidRDefault="00EC6979" w:rsidP="00EC6979">
      <w:pPr>
        <w:pStyle w:val="LNum1atxt"/>
        <w:widowControl/>
        <w:jc w:val="both"/>
        <w:rPr>
          <w:rFonts w:cs="Arial"/>
          <w:sz w:val="22"/>
          <w:szCs w:val="22"/>
        </w:rPr>
      </w:pPr>
      <w:r w:rsidRPr="0066466F">
        <w:rPr>
          <w:rFonts w:cs="Arial"/>
          <w:sz w:val="22"/>
          <w:szCs w:val="22"/>
        </w:rPr>
        <w:t>Der Vermieter ist berechtigt, die Hausordnung abzuändern oder zu ergänzen. Erfüllungsort ist der Ort, an dem sich die vermieteten Räume befinden.</w:t>
      </w:r>
    </w:p>
    <w:p w:rsidR="00EC6979" w:rsidRPr="0066466F" w:rsidRDefault="00EC6979" w:rsidP="00EC6979">
      <w:pPr>
        <w:pStyle w:val="U0"/>
        <w:widowControl/>
        <w:jc w:val="both"/>
        <w:rPr>
          <w:rFonts w:cs="Arial"/>
          <w:sz w:val="22"/>
          <w:szCs w:val="22"/>
        </w:rPr>
      </w:pPr>
      <w:r w:rsidRPr="0066466F">
        <w:rPr>
          <w:rFonts w:cs="Arial"/>
          <w:sz w:val="22"/>
          <w:szCs w:val="22"/>
        </w:rPr>
        <w:t>Haus-, Wohn-, Garagen- und Stellplatzordnung</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Verpflichtung zur Hausgemeinschaft.</w:t>
      </w:r>
      <w:r w:rsidRPr="0066466F">
        <w:rPr>
          <w:rFonts w:cs="Arial"/>
          <w:sz w:val="22"/>
          <w:szCs w:val="22"/>
        </w:rPr>
        <w:t xml:space="preserve"> Die vertrauensvolle Hausgemeinschaft im Sinne des Mietvertrags setzt voraus, dass von allen Hausbewohnern weitgehende Rücksichtnahme geübt und das den Mietern im Rahmen des Vertrags zur Verfügung gestellte Eigentum des Vermieters sachgemäß behandelt wird.</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Schutz vor Lärm.</w:t>
      </w:r>
      <w:r w:rsidRPr="0066466F">
        <w:rPr>
          <w:rFonts w:cs="Arial"/>
          <w:sz w:val="22"/>
          <w:szCs w:val="22"/>
        </w:rPr>
        <w:t xml:space="preserve"> Unbedingte Ruhe ist im Interesse aller Mieter von 13 bis 15 Uhr und von 22 bis 8 Uhr sowie an Sonn- und Feiertagen bis 9 Uhr einzuhalten. In den Ruhezeiten ist Musizieren untersagt. Fernseh-, Radio- und Tonbandgeräte, CD-Spieler usw. sind stets auf Zimmerlautstärke zu beschränken. Die Benutzung dieser Geräte im Freien (Balkon, Garten usw.) darf andere Hausbewohner und Nachbarn nicht stören.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Der Hausschlüssel</w:t>
      </w:r>
      <w:r w:rsidRPr="0066466F">
        <w:rPr>
          <w:rFonts w:cs="Arial"/>
          <w:sz w:val="22"/>
          <w:szCs w:val="22"/>
        </w:rPr>
        <w:t xml:space="preserve"> darf hausfremden Personen nicht dauernd überlassen werden. Bei längerer Abwesenheit sind die Schlüssel dem Vermieter zur Verfügung zu stellen oder bei einer Person des Vertrauens in der Nachbarschaft zu hinterlegen, Name und Anschrift der Vertrauensperson sind dem Vermieter zu benennen.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Rauchen.</w:t>
      </w:r>
      <w:r w:rsidRPr="0066466F">
        <w:rPr>
          <w:rFonts w:cs="Arial"/>
          <w:sz w:val="22"/>
          <w:szCs w:val="22"/>
        </w:rPr>
        <w:t xml:space="preserve"> Das Rauchen ist in allgemein zugänglichen Räumen wie Treppenhaus, Waschküche, Aufzug usw. untersagt.</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Schutz vor Frost und Unwetter.</w:t>
      </w:r>
      <w:r w:rsidRPr="0066466F">
        <w:rPr>
          <w:rFonts w:cs="Arial"/>
          <w:sz w:val="22"/>
          <w:szCs w:val="22"/>
        </w:rPr>
        <w:t xml:space="preserve"> Sämtliche Fenster - auch Dach-, Gang- und Kellerfenster - sind bei Unwetter sofort zu schließen. Gleiches gilt bei Frostgefahr für alle Fenster, diese dürfen nur zum Lüften geöffnet werden. Bei starkem Frost müssen die </w:t>
      </w:r>
      <w:r w:rsidRPr="0066466F">
        <w:rPr>
          <w:rFonts w:cs="Arial"/>
          <w:sz w:val="22"/>
          <w:szCs w:val="22"/>
        </w:rPr>
        <w:lastRenderedPageBreak/>
        <w:t>entsprechenden Räume so beheizt werden, dass die Wasserleitungen nicht einfrieren. Die Hof- und Gartenleitung ist abzustellen und leerlaufen zu lassen.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In den zu gemeinschaftlichem Gebrauch bestimmten Räumen und Anlagen</w:t>
      </w:r>
      <w:r w:rsidRPr="0066466F">
        <w:rPr>
          <w:rFonts w:cs="Arial"/>
          <w:sz w:val="22"/>
          <w:szCs w:val="22"/>
        </w:rPr>
        <w:t xml:space="preserve"> dürfen Gegenstände aller Art, insbesondere Fahrräder, Mopeds, Motorräder und sonstige Fahrzeuge, nicht abgestellt werden. Dasselbe gilt für das Abstellen von Fahrzeugen und anderen Gegenständen außerhalb des Hauses auf dem Grundstück.</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Für das Beseitigen von Abfällen</w:t>
      </w:r>
      <w:r w:rsidRPr="0066466F">
        <w:rPr>
          <w:rFonts w:cs="Arial"/>
          <w:sz w:val="22"/>
          <w:szCs w:val="22"/>
        </w:rPr>
        <w:t xml:space="preserve"> sind ausschließlich Mülleimer entsprechend der örtlichen Regelung zu verwenden. Sofern Müllbehälter (z. B. grüne Tonnen) von mehreren Mietern gemeinsam genutzt werden, sind diese verpflichtet, im Wechsel die Müllbehälter zur Müllabfuhr bereitzustellen und anschließend an den Stellplatz zurückzubringen.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Treppenhausbeleuchtung / Hauseingangstür.</w:t>
      </w:r>
      <w:r w:rsidRPr="0066466F">
        <w:rPr>
          <w:rFonts w:cs="Arial"/>
          <w:sz w:val="22"/>
          <w:szCs w:val="22"/>
        </w:rPr>
        <w:t xml:space="preserve"> Der Mieter hat Schäden an der Treppenhausbeleuchtung umgehend dem Vermieter zu melden. Die Haustür ist von 22 Uhr abends bis 7 Uhr morgens verschlossen zu halten.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Das Waschen und Trocknen von Wäsche</w:t>
      </w:r>
      <w:r w:rsidRPr="0066466F">
        <w:rPr>
          <w:rFonts w:cs="Arial"/>
          <w:sz w:val="22"/>
          <w:szCs w:val="22"/>
        </w:rPr>
        <w:t xml:space="preserve"> hat in der Waschküche bzw. dem Trockenspeicher zu erfolgen, sofern diese Räume vorhanden sind.</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Das Ausklopfen von Teppichen, Decken, Polstermöbeln usw.</w:t>
      </w:r>
      <w:r w:rsidRPr="0066466F">
        <w:rPr>
          <w:rFonts w:cs="Arial"/>
          <w:sz w:val="22"/>
          <w:szCs w:val="22"/>
        </w:rPr>
        <w:t xml:space="preserve"> darf nur an dem hierfür bestimmten Platz, z. B. im Hof - keinesfalls auf dem Balkon oder vor bzw. aus den Fenstern - und nur während den behördlich erlaubten Zeiten erfolgen.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Das Anbringen von Schildern</w:t>
      </w:r>
      <w:r w:rsidRPr="0066466F">
        <w:rPr>
          <w:rFonts w:cs="Arial"/>
          <w:sz w:val="22"/>
          <w:szCs w:val="22"/>
        </w:rPr>
        <w:t xml:space="preserve"> bedarf der Genehmigung des Vermieters.</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Außenantennen, insbesondere Fernsehantennen</w:t>
      </w:r>
      <w:r w:rsidRPr="0066466F">
        <w:rPr>
          <w:rFonts w:cs="Arial"/>
          <w:sz w:val="22"/>
          <w:szCs w:val="22"/>
        </w:rPr>
        <w:t>, dürfen nur mit vorheriger Einwilligung des Vermieters angebracht werden und nur nach Abschluss eines besonderen Antennenvertrags. Die Ausführung muss fachgerecht erfolgen. Der Mieter haftet für alle aus der Anbringung und aus dem Vorhandensein der Anlage entstehenden Schäden ohne Rücksicht auf sein Verschulden. Der Vermieter ist jederzeit berechtigt, den Zustand der Anlage auf Kosten des Mieters durch einen Fachmann überprüfen zu lassen.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In Speicher- und Kellerraum</w:t>
      </w:r>
      <w:r w:rsidRPr="0066466F">
        <w:rPr>
          <w:rFonts w:cs="Arial"/>
          <w:sz w:val="22"/>
          <w:szCs w:val="22"/>
        </w:rPr>
        <w:t xml:space="preserve"> dürfen leicht entzündliche Gegenstände und Flüssigkeiten zur Vermeidung von Brandgefahr nicht aufbewahrt werden. Jeder Mieter hat das ihm zugewiesene Keller- bzw. Speicherabteil zu nutzen.</w:t>
      </w:r>
    </w:p>
    <w:p w:rsidR="00EC6979" w:rsidRPr="0066466F" w:rsidRDefault="00EC6979" w:rsidP="00EC6979">
      <w:pPr>
        <w:pStyle w:val="LNum1atxt"/>
        <w:widowControl/>
        <w:jc w:val="both"/>
        <w:rPr>
          <w:rFonts w:cs="Arial"/>
          <w:sz w:val="22"/>
          <w:szCs w:val="22"/>
        </w:rPr>
      </w:pPr>
      <w:r w:rsidRPr="0066466F">
        <w:rPr>
          <w:rFonts w:cs="Arial"/>
          <w:sz w:val="22"/>
          <w:szCs w:val="22"/>
        </w:rPr>
        <w:t>Alle polizeilichen und behördlichen Vorschriften, insbesondere jene zum Feuerschutz, sind von den Mietern auch dann zu beachten, wenn sie in dieser Hausordnung nicht ausdrücklich erwähnt sind.</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Garagen / Stellplätze.</w:t>
      </w:r>
      <w:r w:rsidRPr="0066466F">
        <w:rPr>
          <w:rFonts w:cs="Arial"/>
          <w:sz w:val="22"/>
          <w:szCs w:val="22"/>
        </w:rPr>
        <w:t xml:space="preserve"> Die Garagentore sind immer geschlossen zu halten. Der Mieter hat die Zufahrt zur Garage sauber und von Eis bzw. Schnee freizuhalten und im Winter bei Bedarf auch zu streuen. In der Garage ist das Benutzen von Feuer sowie das Rauchen verboten. Feuergefährliche Gegenstände, z. B. Treibstoffe, Farben und Lacke, dürfen dort nicht aufbewahrt werden.</w:t>
      </w:r>
    </w:p>
    <w:p w:rsidR="00EC6979" w:rsidRPr="0066466F" w:rsidRDefault="00EC6979" w:rsidP="00EC6979">
      <w:pPr>
        <w:pStyle w:val="LNum1atxt"/>
        <w:widowControl/>
        <w:jc w:val="both"/>
        <w:rPr>
          <w:rFonts w:cs="Arial"/>
          <w:sz w:val="22"/>
          <w:szCs w:val="22"/>
        </w:rPr>
      </w:pPr>
      <w:r w:rsidRPr="0066466F">
        <w:rPr>
          <w:rFonts w:cs="Arial"/>
          <w:sz w:val="22"/>
          <w:szCs w:val="22"/>
        </w:rPr>
        <w:t>Die Garage darf auch nicht als Lager- oder Abstellraum benutzt werden. Jeder vermeidbare Lärm, insbesondere geräuschvolles Laufenlassen des Motors in der Garage, ist untersagt. Auf der Zufahrt zur Garage darf kein Fahrzeug abgestellt werden.</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Das Grillen</w:t>
      </w:r>
      <w:r w:rsidRPr="0066466F">
        <w:rPr>
          <w:rFonts w:cs="Arial"/>
          <w:sz w:val="22"/>
          <w:szCs w:val="22"/>
        </w:rPr>
        <w:t xml:space="preserve"> ist im Interesse der Mitbewohner auf Balkonen oder unmittelbar an das Gebäude angrenzenden Flächen nicht gestattet.</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Lüften im Keller.</w:t>
      </w:r>
      <w:r w:rsidRPr="0066466F">
        <w:rPr>
          <w:rFonts w:cs="Arial"/>
          <w:sz w:val="22"/>
          <w:szCs w:val="22"/>
        </w:rPr>
        <w:t xml:space="preserve"> Zur Vermeidung von Kondensationsfeuchtigkeit an den Kellerwänden dürfen die Kellerfenster nur dann geöffnet werden, wenn die Außentemperatur kühler ist als die Kellertemperatur.</w:t>
      </w:r>
    </w:p>
    <w:p w:rsidR="00EC6979" w:rsidRPr="0066466F" w:rsidRDefault="00EC6979" w:rsidP="00EC6979">
      <w:pPr>
        <w:pStyle w:val="LNum1a"/>
        <w:widowControl/>
        <w:numPr>
          <w:ilvl w:val="0"/>
          <w:numId w:val="41"/>
        </w:numPr>
        <w:jc w:val="both"/>
        <w:rPr>
          <w:rFonts w:cs="Arial"/>
          <w:sz w:val="22"/>
          <w:szCs w:val="22"/>
        </w:rPr>
      </w:pPr>
      <w:r w:rsidRPr="0066466F">
        <w:rPr>
          <w:rStyle w:val="hvhf"/>
          <w:rFonts w:cs="Arial"/>
          <w:sz w:val="22"/>
          <w:szCs w:val="22"/>
        </w:rPr>
        <w:t>Folgen bei Verstößen gegen die Hausordnung, Änderungsrecht des Vermieters.</w:t>
      </w:r>
      <w:r w:rsidRPr="0066466F">
        <w:rPr>
          <w:rFonts w:cs="Arial"/>
          <w:sz w:val="22"/>
          <w:szCs w:val="22"/>
        </w:rPr>
        <w:t xml:space="preserve"> Der Vermieter darf die Hausordnung zum Zwecke ordnungsgemäßer Verwaltung ändern oder ergänzen.</w:t>
      </w:r>
    </w:p>
    <w:p w:rsidR="00EC6979" w:rsidRPr="0066466F" w:rsidRDefault="00EC6979" w:rsidP="00EC6979">
      <w:pPr>
        <w:pStyle w:val="LNum1atxt"/>
        <w:widowControl/>
        <w:jc w:val="both"/>
        <w:rPr>
          <w:rFonts w:cs="Arial"/>
          <w:sz w:val="22"/>
          <w:szCs w:val="22"/>
        </w:rPr>
      </w:pPr>
      <w:r w:rsidRPr="0066466F">
        <w:rPr>
          <w:rStyle w:val="hvhf"/>
          <w:rFonts w:cs="Arial"/>
          <w:sz w:val="22"/>
          <w:szCs w:val="22"/>
        </w:rPr>
        <w:lastRenderedPageBreak/>
        <w:t>Falls der Mieter trotz zweimaliger schriftlicher Abmahnung seinen Hausordnungspflichten nicht oder nur unvollständig nachkommt, hat der Vermieter das Recht, ab dem auf die zweite erfolglose Abmahnung folgenden Monat die entsprechenden Arbeiten im Wege der Ersatzvornahme im Namen und auf Kosten des Mieters ausführen zu lassen oder selbst auszuführen. Zu diesem Vorgehen wird der Vermieter durch den Mieter mit Vertragsunterzeichnung im Voraus ermächtigt.</w:t>
      </w:r>
    </w:p>
    <w:p w:rsidR="00EC6979" w:rsidRPr="0066466F" w:rsidRDefault="00EC6979" w:rsidP="00EC6979">
      <w:pPr>
        <w:pStyle w:val="LNum1atxt"/>
        <w:widowControl/>
        <w:jc w:val="both"/>
        <w:rPr>
          <w:rFonts w:cs="Arial"/>
          <w:sz w:val="22"/>
          <w:szCs w:val="22"/>
        </w:rPr>
      </w:pPr>
      <w:r w:rsidRPr="0066466F">
        <w:rPr>
          <w:rFonts w:cs="Arial"/>
          <w:sz w:val="22"/>
          <w:szCs w:val="22"/>
        </w:rPr>
        <w:t>Der Vermieter hat in den Abmahnungsschreiben auf die Folgen erfolgloser Abmahnung hinzuweisen.</w:t>
      </w:r>
    </w:p>
    <w:p w:rsidR="00EC6979" w:rsidRPr="0066466F" w:rsidRDefault="00EC6979" w:rsidP="00EC6979">
      <w:pPr>
        <w:pStyle w:val="LNum1atxt"/>
        <w:widowControl/>
        <w:jc w:val="both"/>
        <w:rPr>
          <w:rFonts w:cs="Arial"/>
          <w:sz w:val="22"/>
          <w:szCs w:val="22"/>
        </w:rPr>
      </w:pPr>
      <w:r w:rsidRPr="0066466F">
        <w:rPr>
          <w:rFonts w:cs="Arial"/>
          <w:sz w:val="22"/>
          <w:szCs w:val="22"/>
        </w:rPr>
        <w:t>Das Recht des Vermieters zur ordentlichen oder fristlosen Kündigung des Mietverhältnisses bleibt hiervon unberührt.</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28 Verhinderung des Mieters</w:t>
      </w:r>
    </w:p>
    <w:p w:rsidR="00EC6979" w:rsidRPr="0066466F" w:rsidRDefault="00EC6979" w:rsidP="00EC6979">
      <w:pPr>
        <w:pStyle w:val="txt"/>
        <w:widowControl/>
        <w:jc w:val="both"/>
        <w:rPr>
          <w:rFonts w:cs="Arial"/>
          <w:sz w:val="22"/>
          <w:szCs w:val="22"/>
        </w:rPr>
      </w:pPr>
      <w:r w:rsidRPr="0066466F">
        <w:rPr>
          <w:rFonts w:cs="Arial"/>
          <w:sz w:val="22"/>
          <w:szCs w:val="22"/>
        </w:rPr>
        <w:t xml:space="preserve">Der Mieter hat dafür zu sorgen, dass alle ihm durch Mietvertrag, Hausordnung oder durch sonstige Bestimmungen auferlegten Pflichten auch während seiner Verhinderung erfüllt werden. </w:t>
      </w:r>
      <w:r w:rsidRPr="0066466F">
        <w:rPr>
          <w:rStyle w:val="hvhf"/>
          <w:rFonts w:cs="Arial"/>
          <w:sz w:val="22"/>
          <w:szCs w:val="22"/>
        </w:rPr>
        <w:t>Abwesenheit, Alter, Krankheit, Urlaub usw. entbinden den Mieter nicht vom Erfüllen seiner Verpflichtungen.</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29 Gesetzes- und Vertragsänderungen, Schrift- und Textform</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 xml:space="preserve">Soweit Änderungen oder Zusätze dem Formulartext widersprechen, gelten diese anstelle des Formulartextes. Nebenabreden, nachträgliche Änderungen und Ergänzungen dieses Vertrags einschließlich solcher über die vorzeitige Beendigung des Mietverhältnisses bedürfen der </w:t>
      </w:r>
      <w:r w:rsidRPr="0066466F">
        <w:rPr>
          <w:rStyle w:val="hvhf"/>
          <w:rFonts w:cs="Arial"/>
          <w:sz w:val="22"/>
          <w:szCs w:val="22"/>
        </w:rPr>
        <w:t>Schriftform</w:t>
      </w:r>
      <w:r w:rsidRPr="0066466F">
        <w:rPr>
          <w:rFonts w:cs="Arial"/>
          <w:sz w:val="22"/>
          <w:szCs w:val="22"/>
        </w:rPr>
        <w:t>.</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Vorübergehende Gestattungen und stillschweigende Duldungen durch den Vermieter sind jederzeit schriftlich widerruflich.</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Unabdingbare Gesetzesvorschriften treten an die Stelle ihnen entgegenstehender Vertragsbestimmungen. Sollte irgendeine Bestimmung des Vertrags unwirksam oder nichtig sein, so berührt dies die Rechtswirksamkeit der übrigen Bestimmungen nicht. Die Vertragsschließenden sind in diesem Fall verpflichtet, an einer entsprechenden Um- bzw. Neugestaltung solcher Bestimmungen in angemessene, ausgewogene Klauseln mitzuwirken, mit denen der gewünschte Zweck entsprechend dem mutmaßlichen Willen beider Parteien erreicht wird.</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Das Gleiche gilt, wenn beim Durchführen des Vertrags eine ergänzungsbedürftige Vertragslücke offenbar wird.</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Sollten gesetzliche Bestimmungen geändert werden, so gelten die neuen Bestimmungen, soweit diese unabdingbar sind, anstelle anders lautender Vertragsbestimmungen. Im Übrigen gelten die Vertragsbestimmungen fort.</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Alle Erklärungen nach diesem Vertrag können, soweit gesetzlich zulässig, auch in Textform (§ 126b BGB) abgegeben werden.</w:t>
      </w:r>
    </w:p>
    <w:p w:rsidR="00EC6979" w:rsidRPr="0066466F" w:rsidRDefault="00EC6979" w:rsidP="00EC6979">
      <w:pPr>
        <w:pStyle w:val="LNum1a"/>
        <w:widowControl/>
        <w:numPr>
          <w:ilvl w:val="0"/>
          <w:numId w:val="42"/>
        </w:numPr>
        <w:jc w:val="both"/>
        <w:rPr>
          <w:rFonts w:cs="Arial"/>
          <w:sz w:val="22"/>
          <w:szCs w:val="22"/>
        </w:rPr>
      </w:pPr>
      <w:r w:rsidRPr="0066466F">
        <w:rPr>
          <w:rFonts w:cs="Arial"/>
          <w:sz w:val="22"/>
          <w:szCs w:val="22"/>
        </w:rPr>
        <w:t>Sollte die Schriftform gem. § 550 BGB nicht gewahrt sein, verpflichten sich die Mietvertragsparteien, am Heilen dieses Formmangels mitzuwirken.</w:t>
      </w:r>
    </w:p>
    <w:p w:rsidR="00EC6979" w:rsidRDefault="00EC6979" w:rsidP="00EC6979">
      <w:pPr>
        <w:pStyle w:val="txt"/>
        <w:widowControl/>
        <w:jc w:val="both"/>
        <w:rPr>
          <w:rFonts w:cs="Arial"/>
          <w:sz w:val="22"/>
          <w:szCs w:val="22"/>
        </w:rPr>
      </w:pPr>
    </w:p>
    <w:p w:rsidR="00EC6979" w:rsidRDefault="00EC6979" w:rsidP="00EC6979">
      <w:pPr>
        <w:pStyle w:val="txt"/>
        <w:widowControl/>
        <w:jc w:val="both"/>
        <w:rPr>
          <w:rFonts w:cs="Arial"/>
          <w:sz w:val="22"/>
          <w:szCs w:val="22"/>
        </w:rPr>
      </w:pPr>
    </w:p>
    <w:p w:rsidR="00EC6979"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44509E" w:rsidRDefault="0044509E" w:rsidP="00EC6979">
      <w:pPr>
        <w:pStyle w:val="U0"/>
        <w:widowControl/>
        <w:jc w:val="both"/>
        <w:rPr>
          <w:rFonts w:cs="Arial"/>
          <w:sz w:val="22"/>
          <w:szCs w:val="22"/>
        </w:rPr>
      </w:pPr>
    </w:p>
    <w:p w:rsidR="0044509E" w:rsidRDefault="0044509E" w:rsidP="00EC6979">
      <w:pPr>
        <w:pStyle w:val="U0"/>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lastRenderedPageBreak/>
        <w:t>§ 30 Besondere Vereinbarungen</w:t>
      </w:r>
    </w:p>
    <w:p w:rsidR="00EC6979" w:rsidRPr="0066466F" w:rsidRDefault="00EC6979" w:rsidP="00EC6979">
      <w:pPr>
        <w:pStyle w:val="txt"/>
        <w:widowControl/>
        <w:jc w:val="both"/>
        <w:rPr>
          <w:rFonts w:cs="Arial"/>
          <w:sz w:val="22"/>
          <w:szCs w:val="22"/>
        </w:rPr>
      </w:pPr>
      <w:r w:rsidRPr="0066466F">
        <w:rPr>
          <w:rFonts w:cs="Arial"/>
          <w:sz w:val="22"/>
          <w:szCs w:val="22"/>
        </w:rPr>
        <w:t>(z. B. Regelung der Gartenpflege, Schönheitsreparaturen, Kleinreparaturen, Tierhaltung, Teppichböden, Parkettfußböden, Haus-, Straßen- und Gehwegreinigung, Schnee- und Eisbeseitigung, Waschen und Trocknen in den Mieträumen, Inventarliste)</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 31 Erklärung der Mietvertragsparteien zum Vertragsabschluss</w:t>
      </w:r>
    </w:p>
    <w:p w:rsidR="00EC6979" w:rsidRPr="0066466F" w:rsidRDefault="00EC6979" w:rsidP="00EC6979">
      <w:pPr>
        <w:pStyle w:val="txt"/>
        <w:widowControl/>
        <w:jc w:val="both"/>
        <w:rPr>
          <w:rFonts w:cs="Arial"/>
          <w:sz w:val="22"/>
          <w:szCs w:val="22"/>
        </w:rPr>
      </w:pPr>
      <w:r w:rsidRPr="0066466F">
        <w:rPr>
          <w:rFonts w:cs="Arial"/>
          <w:sz w:val="22"/>
          <w:szCs w:val="22"/>
        </w:rPr>
        <w:t>Der/die unterzeichnende(n) Mieter erklärt/erklären, dass er/sie vor Vertragsunterzeichnung ausreichend Gelegenheit hatte(n), vom Inhalt Kenntnis zu nehmen und diesen zu prüfen. Der Vertrag wurde eingehend mit dem Vermieter durchgesprochen, insbesondere wurde vom Vermieter auf die im Vertrag enthaltenen Ermächtigungen und Willenserklärungen ausdrücklich hingewiesen. Das Ergebnis beidseitiger eingehender Besprechung (Aushandelns) sind die unter § 30 festgehaltenen Individualvereinbarungen.</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Ort, Datum: 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              Siegel</w:t>
      </w:r>
    </w:p>
    <w:p w:rsidR="00EC6979" w:rsidRPr="0066466F" w:rsidRDefault="00EC6979" w:rsidP="00EC6979">
      <w:pPr>
        <w:pStyle w:val="txt"/>
        <w:widowControl/>
        <w:jc w:val="both"/>
        <w:rPr>
          <w:rFonts w:cs="Arial"/>
          <w:sz w:val="22"/>
          <w:szCs w:val="22"/>
        </w:rPr>
      </w:pPr>
      <w:r w:rsidRPr="0066466F">
        <w:rPr>
          <w:rFonts w:cs="Arial"/>
          <w:sz w:val="22"/>
          <w:szCs w:val="22"/>
        </w:rPr>
        <w:t>(2 Unterschriften Vermieter)</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Ort, Datum: 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(Unterschrift/en Mieter)</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Betriebskostenkatalog gemäß § 2 Betriebskostenverordnung (</w:t>
      </w:r>
      <w:proofErr w:type="spellStart"/>
      <w:r w:rsidRPr="0066466F">
        <w:rPr>
          <w:rFonts w:cs="Arial"/>
          <w:sz w:val="22"/>
          <w:szCs w:val="22"/>
        </w:rPr>
        <w:t>BetrKV</w:t>
      </w:r>
      <w:proofErr w:type="spellEnd"/>
      <w:r w:rsidRPr="0066466F">
        <w:rPr>
          <w:rFonts w:cs="Arial"/>
          <w:sz w:val="22"/>
          <w:szCs w:val="22"/>
        </w:rPr>
        <w:t xml:space="preserve"> v. 25.11.2003, BGBl I S. 2346)</w:t>
      </w:r>
    </w:p>
    <w:p w:rsidR="00EC6979" w:rsidRPr="0066466F" w:rsidRDefault="00EC6979" w:rsidP="00EC6979">
      <w:pPr>
        <w:pStyle w:val="txt"/>
        <w:widowControl/>
        <w:jc w:val="both"/>
        <w:rPr>
          <w:rFonts w:cs="Arial"/>
          <w:sz w:val="22"/>
          <w:szCs w:val="22"/>
        </w:rPr>
      </w:pPr>
      <w:r w:rsidRPr="0066466F">
        <w:rPr>
          <w:rFonts w:cs="Arial"/>
          <w:sz w:val="22"/>
          <w:szCs w:val="22"/>
        </w:rPr>
        <w:t xml:space="preserve">Betriebskosten sind nachstehende Kosten, die dem Eigentümer (Erbbauberechtigten) durch das Eigentum (Erbbaurecht) am Grundstück oder durch den bestimmungsmäßigen Gebrauch des Gebäudes, der Nebengebäude, Anlagen, Einrichtungen und des Grundstücks laufend entstehen. Sach- und Arbeitsleistungen des Eigentümers oder Erbbauberechtigten dürfen mit dem Betrag angesetzt werden, der für eine gleichwertige Leistung eines Dritten, insbesondere eines Unternehmers, angesetzt werden könnte; die Umsatzsteuer des Dritten darf nicht angesetzt werden. Zu den Betriebskosten gehören nicht die Verwaltungskosten sowie die Instandhaltungs- und Instandsetzungskosten (§ 1 Abs. 2 </w:t>
      </w:r>
      <w:proofErr w:type="spellStart"/>
      <w:r w:rsidRPr="0066466F">
        <w:rPr>
          <w:rFonts w:cs="Arial"/>
          <w:sz w:val="22"/>
          <w:szCs w:val="22"/>
        </w:rPr>
        <w:t>BetrKV</w:t>
      </w:r>
      <w:proofErr w:type="spellEnd"/>
      <w:r w:rsidRPr="0066466F">
        <w:rPr>
          <w:rFonts w:cs="Arial"/>
          <w:sz w:val="22"/>
          <w:szCs w:val="22"/>
        </w:rPr>
        <w:t>).</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laufenden öffentlichen Lasten des Grundstücks:</w:t>
      </w:r>
    </w:p>
    <w:p w:rsidR="00EC6979" w:rsidRPr="0066466F" w:rsidRDefault="00EC6979" w:rsidP="00EC6979">
      <w:pPr>
        <w:pStyle w:val="LNum1atxt"/>
        <w:widowControl/>
        <w:jc w:val="both"/>
        <w:rPr>
          <w:rFonts w:cs="Arial"/>
          <w:sz w:val="22"/>
          <w:szCs w:val="22"/>
        </w:rPr>
      </w:pPr>
      <w:r w:rsidRPr="0066466F">
        <w:rPr>
          <w:rFonts w:cs="Arial"/>
          <w:sz w:val="22"/>
          <w:szCs w:val="22"/>
        </w:rPr>
        <w:t>Hierzu gehört namentlich die Grundsteuer.</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Wasserversorgung:</w:t>
      </w:r>
    </w:p>
    <w:p w:rsidR="00EC6979" w:rsidRPr="0066466F" w:rsidRDefault="00EC6979" w:rsidP="00EC6979">
      <w:pPr>
        <w:pStyle w:val="LNum1atxt"/>
        <w:widowControl/>
        <w:jc w:val="both"/>
        <w:rPr>
          <w:rFonts w:cs="Arial"/>
          <w:sz w:val="22"/>
          <w:szCs w:val="22"/>
        </w:rPr>
      </w:pPr>
      <w:r w:rsidRPr="0066466F">
        <w:rPr>
          <w:rFonts w:cs="Arial"/>
          <w:sz w:val="22"/>
          <w:szCs w:val="22"/>
        </w:rPr>
        <w:lastRenderedPageBreak/>
        <w:t>Hierzu gehören die Kosten des Wasserverbrauchs, die Grundgebühren, die Kosten der Anmietung oder anderer Arten der Gebrauchsüberlassung von Wasserzählern sowie die Kosten ihrer Verwendung einschl. der Kosten der Eichung sowie der Kosten der Berechnung und Aufteilung, die Kosten der Wartung von Wassermengenreglern, die Kosten des Betriebs einer hauseigenen Wasserversorgungsanlage und einer Wasseraufbereitungsanlage einschl. Aufbereitungsstoffe.</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Entwässerung:</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Gebühren für die Haus- und Grundstücksentwässerung, die Kosten des Betriebs einer entsprechenden nicht öffentlichen Anlage und die Kosten des Betriebs einer Entwässerungspumpe.</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w:t>
      </w:r>
    </w:p>
    <w:p w:rsidR="00EC6979" w:rsidRPr="0066466F" w:rsidRDefault="00EC6979" w:rsidP="00EC6979">
      <w:pPr>
        <w:pStyle w:val="LNum1atxt"/>
        <w:widowControl/>
        <w:jc w:val="both"/>
        <w:rPr>
          <w:rFonts w:cs="Arial"/>
          <w:sz w:val="22"/>
          <w:szCs w:val="22"/>
        </w:rPr>
      </w:pPr>
      <w:r w:rsidRPr="0066466F">
        <w:rPr>
          <w:rFonts w:cs="Arial"/>
          <w:sz w:val="22"/>
          <w:szCs w:val="22"/>
        </w:rPr>
        <w:t>a) des Betriebs der zentralen Heizungsanlage einschl. Abgasanlage; hierzu gehören die Kosten der verbrauchten Brennstoffe und ihrer Lieferung, die Kosten des Betriebsstroms, die Kosten der Bedienung, Überwachung und Pflege der Anlage, der regelmäßigen Prüfung ihrer Betriebsbereitschaft und Betriebssicherheit einschließlich der Einstellung durch eine Fachkraft, der Reinigung der Anlage und des Betriebsraums, die Kosten der Messungen nach dem Bundes-Immissionsschutzgesetz, die Kosten der Anmietung oder anderer Arten der Gebrauchsüberlassung einer Ausstattung zur Verbrauchserfassung sowie die Kosten der Verwendung einer Ausstattung zur Verbrauchserfassung einschließlich der Kosten der Eichung sowie der Kosten der Berechnung und Aufteilung:</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b) des Betriebs der zentralen Brennstoffversorgungsanlage; hierzu gehören die Kosten der verbrauchten Brennstoffe und ihrer Lieferung, die Kosten des Betriebsstroms und die Kosten der Überwachung sowie die Kosten der Reinigung der Anlage und des Betriebsraums;</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c) der eigenständig gewerblichen Lieferung von Wärme, auch aus Anlagen im Sinn des Buchstabens a; hierzu gehören das Entgelt für die Wärmelieferung und die Kosten des Betriebs der zugehörigen Hausanlagen entsprechend Buchstabe a;</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Default="00EC6979" w:rsidP="00EC6979">
      <w:pPr>
        <w:pStyle w:val="LNum1atxt"/>
        <w:widowControl/>
        <w:jc w:val="both"/>
        <w:rPr>
          <w:rFonts w:cs="Arial"/>
          <w:sz w:val="22"/>
          <w:szCs w:val="22"/>
        </w:rPr>
      </w:pPr>
      <w:r w:rsidRPr="0066466F">
        <w:rPr>
          <w:rFonts w:cs="Arial"/>
          <w:sz w:val="22"/>
          <w:szCs w:val="22"/>
        </w:rPr>
        <w:t>d) der Reinigung und Wartung von Etagenheizungen und Gaseinzelfeuerstätten; hierzu gehören die Kosten der Beseitigung von Wasserablagerungen und Verbrennungsrückständen in der Anlage, die Kosten der regelmäßigen Prüfung der Betriebsbereitschaft und Betriebssicherheit und der damit zusammenhängenden Einstellung durch eine Fachkraft sowie die Kosten der Messungen nach dem Bundes-Immissionsschutzgesetz.</w:t>
      </w:r>
    </w:p>
    <w:p w:rsidR="00EC6979" w:rsidRDefault="00EC6979" w:rsidP="00EC6979">
      <w:pPr>
        <w:pStyle w:val="LNum1a"/>
        <w:widowControl/>
        <w:numPr>
          <w:ilvl w:val="0"/>
          <w:numId w:val="0"/>
        </w:numPr>
        <w:tabs>
          <w:tab w:val="clear" w:pos="514"/>
        </w:tabs>
        <w:ind w:left="514"/>
        <w:jc w:val="both"/>
        <w:rPr>
          <w:rStyle w:val="hvhf"/>
          <w:rFonts w:cs="Arial"/>
          <w:b w:val="0"/>
          <w:sz w:val="22"/>
          <w:szCs w:val="22"/>
        </w:rPr>
      </w:pPr>
    </w:p>
    <w:p w:rsidR="00EC6979" w:rsidRPr="00674140" w:rsidRDefault="00EC6979" w:rsidP="00EC6979">
      <w:pPr>
        <w:pStyle w:val="LNum1a"/>
        <w:widowControl/>
        <w:numPr>
          <w:ilvl w:val="0"/>
          <w:numId w:val="0"/>
        </w:numPr>
        <w:tabs>
          <w:tab w:val="clear" w:pos="514"/>
        </w:tabs>
        <w:ind w:left="514"/>
        <w:jc w:val="both"/>
        <w:rPr>
          <w:rStyle w:val="hvhf"/>
          <w:rFonts w:cs="Arial"/>
          <w:b w:val="0"/>
          <w:sz w:val="22"/>
          <w:szCs w:val="22"/>
        </w:rPr>
      </w:pP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w:t>
      </w:r>
    </w:p>
    <w:p w:rsidR="00EC6979" w:rsidRPr="0066466F" w:rsidRDefault="00EC6979" w:rsidP="00EC6979">
      <w:pPr>
        <w:pStyle w:val="LNum1atxt"/>
        <w:widowControl/>
        <w:jc w:val="both"/>
        <w:rPr>
          <w:rFonts w:cs="Arial"/>
          <w:sz w:val="22"/>
          <w:szCs w:val="22"/>
        </w:rPr>
      </w:pPr>
      <w:r w:rsidRPr="0066466F">
        <w:rPr>
          <w:rFonts w:cs="Arial"/>
          <w:sz w:val="22"/>
          <w:szCs w:val="22"/>
        </w:rPr>
        <w:t>a) des Betriebs der zentralen Warmwasserversorgungsanlage; hierzu gehören die Kosten der Warmwasserversorgung entsprechend Nummer 2, soweit sie nicht dort bereits berücksichtigt sind, und die Kosten der Wassererwärmung entsprechend Nummer 4 Buchstabe a;</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b) der eigenständig gewerblichen Lieferung von Warmwasser, auch aus Anlagen im Sinne des Buchstabens a; hierzu gehören das Entgelt für die Lieferung des Warmwassers und die Kosten des Betriebs der zugehörigen Hausanlagen entsprechend Nummer 4 Buchstabe a;</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lastRenderedPageBreak/>
        <w:t>c) der Reinigung und Wartung von Warmwassergeräten; hierzu gehören die Kosten der Beseitigung von Wasserablagerungen und Verbrennungsrückständen im Inneren der Geräte sowie die Kosten der regelmäßigen Prüfung der Betriebsbereitschaft und Betriebssicherheit und der damit zusammenhängenden Einstellung durch eine Fachkraft.</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verbundener Heizungs- und Warmwasserversorgungsanlagen:</w:t>
      </w:r>
    </w:p>
    <w:p w:rsidR="00EC6979" w:rsidRPr="0066466F" w:rsidRDefault="00EC6979" w:rsidP="00EC6979">
      <w:pPr>
        <w:pStyle w:val="LNum1atxt"/>
        <w:widowControl/>
        <w:jc w:val="both"/>
        <w:rPr>
          <w:rFonts w:cs="Arial"/>
          <w:sz w:val="22"/>
          <w:szCs w:val="22"/>
        </w:rPr>
      </w:pPr>
      <w:r w:rsidRPr="0066466F">
        <w:rPr>
          <w:rFonts w:cs="Arial"/>
          <w:sz w:val="22"/>
          <w:szCs w:val="22"/>
        </w:rPr>
        <w:t>a) bei zentralen Heizungsanlagen entsprechend Nummer 4 Buchstabe a und entsprechend Nummer 2, soweit sie nicht dort bereits berücksichtigt sind;</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b) bei der eigenständig gewerblichen Lieferung von Wärme entsprechend Nummer 4 Buchstabe c und entsprechend Nummer 2, soweit sie nicht dort bereits berücksichtigt sind;</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c) bei verbundenen Etagenheizungen und Warmwasserversorgungsanlagen entsprechend Nummer 4 Buchstabe d und entsprechend Nummer 2, soweit sie nicht dort bereits berücksichtigt sind.</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des Betriebs des Personen- oder Lastenaufzugs:</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Kosten des Betriebsstroms, die Kosten der Beaufsichtigung, der Bedienung, Überwachung und Pflege der Anlage, der regelmäßigen Prüfung ihrer Betriebsbereitschaft und Betriebssicherheit einschließlich der Einstellung durch eine Fachkraft sowie die Kosten der Reinigung der Anlage.</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Straßenreinigung und Müllbeseitigung:</w:t>
      </w:r>
    </w:p>
    <w:p w:rsidR="00EC6979" w:rsidRPr="0066466F" w:rsidRDefault="00EC6979" w:rsidP="00EC6979">
      <w:pPr>
        <w:pStyle w:val="LNum1atxt"/>
        <w:widowControl/>
        <w:jc w:val="both"/>
        <w:rPr>
          <w:rFonts w:cs="Arial"/>
          <w:sz w:val="22"/>
          <w:szCs w:val="22"/>
        </w:rPr>
      </w:pPr>
      <w:r w:rsidRPr="0066466F">
        <w:rPr>
          <w:rFonts w:cs="Arial"/>
          <w:sz w:val="22"/>
          <w:szCs w:val="22"/>
        </w:rPr>
        <w:t>Zu den Kosten der Straßenreinigung gehören die für die öffentliche Straßenreinigung zu entrichtenden Gebühren und die Kosten entsprechender nicht öffentlicher Maßnahmen; zu den Kosten der Müllbeseitigung gehören namentlich die für die Müllabfuhr zu entrichtenden Gebühren, die Kosten entsprechender nicht öffentlicher Maßnahmen, die Kosten des Betriebs von Müllkompressoren, Müllschluckern, Müllabsauganlagen sowie des Betriebs von Müllmengenerfassungsanlagen einschließlich der Kosten der Berechnung und Aufteilung.</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Gebäudereinigung und Ungezieferbekämpfung:</w:t>
      </w:r>
    </w:p>
    <w:p w:rsidR="00EC6979" w:rsidRDefault="00EC6979" w:rsidP="00EC6979">
      <w:pPr>
        <w:pStyle w:val="LNum1atxt"/>
        <w:widowControl/>
        <w:jc w:val="both"/>
        <w:rPr>
          <w:rFonts w:cs="Arial"/>
          <w:sz w:val="22"/>
          <w:szCs w:val="22"/>
        </w:rPr>
      </w:pPr>
      <w:r w:rsidRPr="0066466F">
        <w:rPr>
          <w:rFonts w:cs="Arial"/>
          <w:sz w:val="22"/>
          <w:szCs w:val="22"/>
        </w:rPr>
        <w:t xml:space="preserve">Zu den Kosten der Gebäudereinigung gehören die Kosten für die Säuberung der von den Bewohnern gemeinsam genutzten Gebäudeteile wie Zugänge, Flure, Treppen, </w:t>
      </w:r>
    </w:p>
    <w:p w:rsidR="00EC6979" w:rsidRDefault="00EC6979" w:rsidP="00EC6979">
      <w:pPr>
        <w:pStyle w:val="LNum1atxt"/>
        <w:widowControl/>
        <w:jc w:val="both"/>
        <w:rPr>
          <w:rFonts w:cs="Arial"/>
          <w:sz w:val="22"/>
          <w:szCs w:val="22"/>
        </w:rPr>
      </w:pPr>
      <w:r w:rsidRPr="0066466F">
        <w:rPr>
          <w:rFonts w:cs="Arial"/>
          <w:sz w:val="22"/>
          <w:szCs w:val="22"/>
        </w:rPr>
        <w:t>Keller, Bodenräume, Waschküchen, Fahrkorb des Aufzugs.</w:t>
      </w:r>
    </w:p>
    <w:p w:rsidR="00EC6979" w:rsidRPr="0066466F" w:rsidRDefault="00EC6979" w:rsidP="00EC6979">
      <w:pPr>
        <w:pStyle w:val="LNum1atxt"/>
        <w:widowControl/>
        <w:jc w:val="both"/>
        <w:rPr>
          <w:rFonts w:cs="Arial"/>
          <w:sz w:val="22"/>
          <w:szCs w:val="22"/>
        </w:rPr>
      </w:pP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Gartenpflege:</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Kosten der Pflege gärtnerisch angelegter Flächen einschließlich der Erneuerung von Pflanzen und Gehölzen, der Pflege von Spielplätzen einschließlich der Erneuerung von Sand und der Pflege von Plätzen, Zugängen und Zufahrten, die dem nicht öffentlichen Verkehr dienen.</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Beleuchtung:</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Kosten des Stroms für die Außenbeleuchtung und die Beleuchtung der von den Bewohnern gemeinsam genutzten Gebäudeteile wie Zugänge, Flure, Treppen, Keller, Bodenräume, Waschküchen.</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Schornsteinreinigung:</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Kehrgebühren nach der maßgebenden Gebührenordnung, soweit sie nicht bereits als Kosten nach Nummer 4 Buchstabe a berücksichtigt sind.</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der Sach- u. Haftpflichtversicherung:</w:t>
      </w:r>
    </w:p>
    <w:p w:rsidR="00EC6979" w:rsidRPr="0066466F" w:rsidRDefault="00EC6979" w:rsidP="00EC6979">
      <w:pPr>
        <w:pStyle w:val="LNum1atxt"/>
        <w:widowControl/>
        <w:jc w:val="both"/>
        <w:rPr>
          <w:rFonts w:cs="Arial"/>
          <w:sz w:val="22"/>
          <w:szCs w:val="22"/>
        </w:rPr>
      </w:pPr>
      <w:r w:rsidRPr="0066466F">
        <w:rPr>
          <w:rFonts w:cs="Arial"/>
          <w:sz w:val="22"/>
          <w:szCs w:val="22"/>
        </w:rPr>
        <w:lastRenderedPageBreak/>
        <w:t>Hierzu gehören namentlich die Kosten der Versicherung des Gebäudes gegen Feuer-, Sturm-, Wasser, sowie sonstige Elementarschäden, der Glasversicherung, der Haftpflichtversicherung für das Gebäude, den Öltank und den Aufzug.</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für den Hauswart:</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Vergütung, die Sozialbeiträge und alle geldwerten Leistungen, die der Eigentümer oder Erbbauberechtigte dem Hauswart für seine Arbeit gewährt, soweit diese nicht die Instandhaltung, Instandsetzung, Erneuerung, Schönheitsreparaturen oder die Hausverwaltung betrifft; soweit Arbeiten vom Hauswart ausgeführt werden, dürfen Kosten für Arbeitsleistungen nach den Nummern 2 bis 10 und 16 nicht angesetzt werden.</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w:t>
      </w:r>
    </w:p>
    <w:p w:rsidR="00EC6979" w:rsidRPr="0066466F" w:rsidRDefault="00EC6979" w:rsidP="00EC6979">
      <w:pPr>
        <w:pStyle w:val="LNum1atxt"/>
        <w:widowControl/>
        <w:jc w:val="both"/>
        <w:rPr>
          <w:rFonts w:cs="Arial"/>
          <w:sz w:val="22"/>
          <w:szCs w:val="22"/>
        </w:rPr>
      </w:pPr>
      <w:r w:rsidRPr="0066466F">
        <w:rPr>
          <w:rFonts w:cs="Arial"/>
          <w:sz w:val="22"/>
          <w:szCs w:val="22"/>
        </w:rPr>
        <w:t>a) des Betriebs der Gemeinschafts-Antennenanlage; hierzu gehören die Kosten des Betriebsstroms und die Kosten der regelmäßigen Prüfung ihrer Betriebsbereitschaft einschließlich der Einstellung durch eine Fachkraft oder das Nutzungsentgelt für eine nicht zu dem Gebäude gehörende Antennenanlage sowie die Gebühren, die nach dem Urheberrechtsgesetz für die Kabelweitersendung entstehen;</w:t>
      </w:r>
    </w:p>
    <w:p w:rsidR="00EC6979" w:rsidRPr="0066466F" w:rsidRDefault="00EC6979" w:rsidP="00EC6979">
      <w:pPr>
        <w:pStyle w:val="LNum1atxt"/>
        <w:widowControl/>
        <w:jc w:val="both"/>
        <w:rPr>
          <w:rFonts w:cs="Arial"/>
          <w:sz w:val="22"/>
          <w:szCs w:val="22"/>
        </w:rPr>
      </w:pPr>
      <w:r w:rsidRPr="0066466F">
        <w:rPr>
          <w:rFonts w:cs="Arial"/>
          <w:sz w:val="22"/>
          <w:szCs w:val="22"/>
        </w:rPr>
        <w:t>oder</w:t>
      </w:r>
    </w:p>
    <w:p w:rsidR="00EC6979" w:rsidRPr="0066466F" w:rsidRDefault="00EC6979" w:rsidP="00EC6979">
      <w:pPr>
        <w:pStyle w:val="LNum1atxt"/>
        <w:widowControl/>
        <w:jc w:val="both"/>
        <w:rPr>
          <w:rFonts w:cs="Arial"/>
          <w:sz w:val="22"/>
          <w:szCs w:val="22"/>
        </w:rPr>
      </w:pPr>
      <w:r w:rsidRPr="0066466F">
        <w:rPr>
          <w:rFonts w:cs="Arial"/>
          <w:sz w:val="22"/>
          <w:szCs w:val="22"/>
        </w:rPr>
        <w:t>b) des Betriebs der mit einem Breitbandkabelnetz verbundenen privaten Verteilanlage; hierzu gehören die Kosten entsprechend Buchstabe a, ferner die laufenden monatlichen Grundgebühren für Breitbandkabelanschlüsse.</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Die Kosten des Betriebs der Einrichtung für die Wäschepflege:</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die Kosten des Betriebsstroms, die Kosten der Überwachung, Pflege und Reinigung der Einrichtungen, der regelmäßigen Prüfung ihrer Betriebsbereitschaft und Betriebssicherheit sowie die Kosten der Wasserversorgung entsprechend Nummer 2, soweit sie nicht dort bereits berücksichtigt sind.</w:t>
      </w:r>
    </w:p>
    <w:p w:rsidR="00EC6979" w:rsidRPr="0066466F" w:rsidRDefault="00EC6979" w:rsidP="00EC6979">
      <w:pPr>
        <w:pStyle w:val="LNum1a"/>
        <w:widowControl/>
        <w:numPr>
          <w:ilvl w:val="0"/>
          <w:numId w:val="43"/>
        </w:numPr>
        <w:jc w:val="both"/>
        <w:rPr>
          <w:rFonts w:cs="Arial"/>
          <w:sz w:val="22"/>
          <w:szCs w:val="22"/>
        </w:rPr>
      </w:pPr>
      <w:r w:rsidRPr="0066466F">
        <w:rPr>
          <w:rStyle w:val="hvhf"/>
          <w:rFonts w:cs="Arial"/>
          <w:sz w:val="22"/>
          <w:szCs w:val="22"/>
        </w:rPr>
        <w:t>Sonstige Betriebskosten:</w:t>
      </w:r>
    </w:p>
    <w:p w:rsidR="00EC6979" w:rsidRPr="0066466F" w:rsidRDefault="00EC6979" w:rsidP="00EC6979">
      <w:pPr>
        <w:pStyle w:val="LNum1atxt"/>
        <w:widowControl/>
        <w:jc w:val="both"/>
        <w:rPr>
          <w:rFonts w:cs="Arial"/>
          <w:sz w:val="22"/>
          <w:szCs w:val="22"/>
        </w:rPr>
      </w:pPr>
      <w:r w:rsidRPr="0066466F">
        <w:rPr>
          <w:rFonts w:cs="Arial"/>
          <w:sz w:val="22"/>
          <w:szCs w:val="22"/>
        </w:rPr>
        <w:t>Hierzu gehören Betriebskosten im Sinne des § 1, die von den Nummern 1 bis 16 nicht erfasst sind. Dies sind insbesondere Kosten</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 xml:space="preserve">für die Überprüfung von </w:t>
      </w:r>
      <w:proofErr w:type="spellStart"/>
      <w:r w:rsidRPr="0066466F">
        <w:rPr>
          <w:rFonts w:cs="Arial"/>
          <w:sz w:val="22"/>
          <w:szCs w:val="22"/>
        </w:rPr>
        <w:t>Blitzableiteranlagen</w:t>
      </w:r>
      <w:proofErr w:type="spellEnd"/>
      <w:r w:rsidRPr="0066466F">
        <w:rPr>
          <w:rFonts w:cs="Arial"/>
          <w:sz w:val="22"/>
          <w:szCs w:val="22"/>
        </w:rPr>
        <w:t>,</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für die Inspektion und Wartung von Brandmeldeanlagen,</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die Kosten für Brandschutzmaßnahmen,</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für das Reinigen der Dachrinnen sowie die Kosten für die Dachrinnenheizung,</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die Kosten für die Wartung von Feuerlöschgeräten sowie Überprüfung von Elektroanlagen,</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Reinigungskosten für Lichtschächte,</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Wartungskosten einer Lüftungsanlage und einer Rauchabzugsanlage,</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die Kosten für die Wartung von Pumpen und der Prüfung und Reinigung einer Rückstausicherung,</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Stromkosten der Tiefgarage.</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 xml:space="preserve">Kosten der Gas-Hausschau nach </w:t>
      </w:r>
      <w:proofErr w:type="spellStart"/>
      <w:r w:rsidRPr="0066466F">
        <w:rPr>
          <w:rFonts w:cs="Arial"/>
          <w:sz w:val="22"/>
          <w:szCs w:val="22"/>
        </w:rPr>
        <w:t>TRGl</w:t>
      </w:r>
      <w:proofErr w:type="spellEnd"/>
      <w:r w:rsidRPr="0066466F">
        <w:rPr>
          <w:rFonts w:cs="Arial"/>
          <w:sz w:val="22"/>
          <w:szCs w:val="22"/>
        </w:rPr>
        <w:t>.</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_______________________________________________</w:t>
      </w:r>
      <w:r>
        <w:rPr>
          <w:rFonts w:cs="Arial"/>
          <w:sz w:val="22"/>
          <w:szCs w:val="22"/>
        </w:rPr>
        <w:t>__________________</w:t>
      </w:r>
    </w:p>
    <w:p w:rsidR="00EC6979" w:rsidRPr="0066466F" w:rsidRDefault="00EC6979" w:rsidP="00EC6979">
      <w:pPr>
        <w:pStyle w:val="L1b"/>
        <w:widowControl/>
        <w:numPr>
          <w:ilvl w:val="1"/>
          <w:numId w:val="8"/>
        </w:numPr>
        <w:tabs>
          <w:tab w:val="left" w:pos="1028"/>
        </w:tabs>
        <w:jc w:val="both"/>
        <w:rPr>
          <w:rFonts w:cs="Arial"/>
          <w:sz w:val="22"/>
          <w:szCs w:val="22"/>
        </w:rPr>
      </w:pPr>
      <w:r w:rsidRPr="0066466F">
        <w:rPr>
          <w:rFonts w:cs="Arial"/>
          <w:sz w:val="22"/>
          <w:szCs w:val="22"/>
        </w:rPr>
        <w:t>_________________________________________________________________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Ort, Datum: 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(Unterschrift Vermieter)</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Ort, Datum: 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(Unterschrift Mieter)</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Bei der Übergabe waren außer den Unterzeichnenden noch anwesend:</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pBdr>
          <w:bottom w:val="single" w:sz="12" w:space="1" w:color="auto"/>
        </w:pBdr>
        <w:jc w:val="both"/>
        <w:rPr>
          <w:rFonts w:cs="Arial"/>
          <w:sz w:val="22"/>
          <w:szCs w:val="22"/>
        </w:rPr>
      </w:pPr>
    </w:p>
    <w:p w:rsidR="00EC6979" w:rsidRPr="0066466F" w:rsidRDefault="00EC6979" w:rsidP="00EC6979">
      <w:pPr>
        <w:pStyle w:val="txt"/>
        <w:widowControl/>
        <w:jc w:val="both"/>
        <w:rPr>
          <w:rFonts w:cs="Arial"/>
          <w:sz w:val="22"/>
          <w:szCs w:val="22"/>
        </w:rPr>
      </w:pPr>
    </w:p>
    <w:p w:rsidR="00EC6979" w:rsidRPr="0066466F" w:rsidRDefault="00EC6979" w:rsidP="00EC6979">
      <w:pPr>
        <w:pStyle w:val="U0"/>
        <w:widowControl/>
        <w:jc w:val="both"/>
        <w:rPr>
          <w:rFonts w:cs="Arial"/>
          <w:sz w:val="22"/>
          <w:szCs w:val="22"/>
        </w:rPr>
      </w:pPr>
      <w:r w:rsidRPr="0066466F">
        <w:rPr>
          <w:rFonts w:cs="Arial"/>
          <w:sz w:val="22"/>
          <w:szCs w:val="22"/>
        </w:rPr>
        <w:t>Bürgschaftserklärung</w:t>
      </w:r>
    </w:p>
    <w:p w:rsidR="00EC6979" w:rsidRPr="0066466F" w:rsidRDefault="00EC6979" w:rsidP="00EC6979">
      <w:pPr>
        <w:pStyle w:val="txt"/>
        <w:widowControl/>
        <w:jc w:val="both"/>
        <w:rPr>
          <w:rFonts w:cs="Arial"/>
          <w:sz w:val="22"/>
          <w:szCs w:val="22"/>
        </w:rPr>
      </w:pPr>
      <w:r w:rsidRPr="0066466F">
        <w:rPr>
          <w:rFonts w:cs="Arial"/>
          <w:sz w:val="22"/>
          <w:szCs w:val="22"/>
        </w:rPr>
        <w:t xml:space="preserve">Ich/wir übernehme(n) hiermit gegenüber dem Vermieter in freiwilliger Weise die selbstschuldnerische, unwiderrufliche und unbefristete Bürgschaft für die Erfüllung der dem </w:t>
      </w:r>
      <w:r w:rsidRPr="0066466F">
        <w:rPr>
          <w:rStyle w:val="hvhf"/>
          <w:rFonts w:cs="Arial"/>
          <w:sz w:val="22"/>
          <w:szCs w:val="22"/>
        </w:rPr>
        <w:t>Mieter/den Mietern</w:t>
      </w:r>
    </w:p>
    <w:p w:rsidR="00EC6979" w:rsidRPr="0066466F" w:rsidRDefault="00EC6979" w:rsidP="00EC6979">
      <w:pPr>
        <w:pStyle w:val="txt"/>
        <w:widowControl/>
        <w:jc w:val="both"/>
        <w:rPr>
          <w:rFonts w:cs="Arial"/>
          <w:sz w:val="22"/>
          <w:szCs w:val="22"/>
        </w:rPr>
      </w:pPr>
      <w:r w:rsidRPr="0066466F">
        <w:rPr>
          <w:rFonts w:cs="Arial"/>
          <w:sz w:val="22"/>
          <w:szCs w:val="22"/>
        </w:rPr>
        <w:t>Name/Anschrift:</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nach diesem Vertrag obliegenden Verpflichtungen unter Verzicht auf das Hinterlegungsrecht, die Einreden der Vorausklage, Anfechtbarkeit und Aufrechenbarkeit.</w:t>
      </w:r>
    </w:p>
    <w:p w:rsidR="00EC6979" w:rsidRPr="0066466F" w:rsidRDefault="00EC6979" w:rsidP="00EC6979">
      <w:pPr>
        <w:pStyle w:val="txt"/>
        <w:widowControl/>
        <w:jc w:val="both"/>
        <w:rPr>
          <w:rFonts w:cs="Arial"/>
          <w:sz w:val="22"/>
          <w:szCs w:val="22"/>
        </w:rPr>
      </w:pPr>
      <w:r w:rsidRPr="0066466F">
        <w:rPr>
          <w:rFonts w:cs="Arial"/>
          <w:sz w:val="22"/>
          <w:szCs w:val="22"/>
        </w:rPr>
        <w:t>Name/Anschrift des Bürgen:</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Ort, Datum: ________________________________________</w:t>
      </w:r>
    </w:p>
    <w:p w:rsidR="00EC6979" w:rsidRPr="0066466F" w:rsidRDefault="00EC6979" w:rsidP="00EC6979">
      <w:pPr>
        <w:pStyle w:val="txt"/>
        <w:widowControl/>
        <w:jc w:val="both"/>
        <w:rPr>
          <w:rFonts w:cs="Arial"/>
          <w:sz w:val="22"/>
          <w:szCs w:val="22"/>
        </w:rPr>
      </w:pPr>
    </w:p>
    <w:p w:rsidR="00EC6979" w:rsidRPr="0066466F" w:rsidRDefault="00EC6979" w:rsidP="00EC6979">
      <w:pPr>
        <w:pStyle w:val="txt"/>
        <w:widowControl/>
        <w:jc w:val="both"/>
        <w:rPr>
          <w:rFonts w:cs="Arial"/>
          <w:sz w:val="22"/>
          <w:szCs w:val="22"/>
        </w:rPr>
      </w:pPr>
      <w:r w:rsidRPr="0066466F">
        <w:rPr>
          <w:rFonts w:cs="Arial"/>
          <w:sz w:val="22"/>
          <w:szCs w:val="22"/>
        </w:rPr>
        <w:t>_________________________________________________</w:t>
      </w:r>
    </w:p>
    <w:p w:rsidR="00155FD9" w:rsidRDefault="00EC6979" w:rsidP="00EC6979">
      <w:pPr>
        <w:pStyle w:val="txt"/>
        <w:widowControl/>
        <w:jc w:val="both"/>
      </w:pPr>
      <w:r w:rsidRPr="0066466F">
        <w:rPr>
          <w:rFonts w:cs="Arial"/>
          <w:sz w:val="22"/>
          <w:szCs w:val="22"/>
        </w:rPr>
        <w:t>(Unterschrift Bürge)</w:t>
      </w:r>
    </w:p>
    <w:sectPr w:rsidR="00155F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5988"/>
    <w:multiLevelType w:val="multilevel"/>
    <w:tmpl w:val="2A14AD5A"/>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 w15:restartNumberingAfterBreak="0">
    <w:nsid w:val="0A9E6F8E"/>
    <w:multiLevelType w:val="multilevel"/>
    <w:tmpl w:val="F520662C"/>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 w15:restartNumberingAfterBreak="0">
    <w:nsid w:val="0E9523FD"/>
    <w:multiLevelType w:val="multilevel"/>
    <w:tmpl w:val="E766CDDC"/>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 w15:restartNumberingAfterBreak="0">
    <w:nsid w:val="130B538F"/>
    <w:multiLevelType w:val="multilevel"/>
    <w:tmpl w:val="618EECF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4" w15:restartNumberingAfterBreak="0">
    <w:nsid w:val="15DF4A1C"/>
    <w:multiLevelType w:val="multilevel"/>
    <w:tmpl w:val="477843D2"/>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5" w15:restartNumberingAfterBreak="0">
    <w:nsid w:val="192F4D2F"/>
    <w:multiLevelType w:val="multilevel"/>
    <w:tmpl w:val="08C8366C"/>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6" w15:restartNumberingAfterBreak="0">
    <w:nsid w:val="236879E1"/>
    <w:multiLevelType w:val="multilevel"/>
    <w:tmpl w:val="50600190"/>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7" w15:restartNumberingAfterBreak="0">
    <w:nsid w:val="24E1014A"/>
    <w:multiLevelType w:val="multilevel"/>
    <w:tmpl w:val="F4BA4C44"/>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8" w15:restartNumberingAfterBreak="0">
    <w:nsid w:val="27507131"/>
    <w:multiLevelType w:val="multilevel"/>
    <w:tmpl w:val="077EA9F2"/>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9" w15:restartNumberingAfterBreak="0">
    <w:nsid w:val="2D1B314F"/>
    <w:multiLevelType w:val="multilevel"/>
    <w:tmpl w:val="5108F91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0" w15:restartNumberingAfterBreak="0">
    <w:nsid w:val="354D167E"/>
    <w:multiLevelType w:val="multilevel"/>
    <w:tmpl w:val="C93EF2DC"/>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1" w15:restartNumberingAfterBreak="0">
    <w:nsid w:val="38FC61EB"/>
    <w:multiLevelType w:val="multilevel"/>
    <w:tmpl w:val="095A3512"/>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2" w15:restartNumberingAfterBreak="0">
    <w:nsid w:val="3F013AAC"/>
    <w:multiLevelType w:val="multilevel"/>
    <w:tmpl w:val="BE927394"/>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3" w15:restartNumberingAfterBreak="0">
    <w:nsid w:val="40F82999"/>
    <w:multiLevelType w:val="multilevel"/>
    <w:tmpl w:val="203ACAB8"/>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4" w15:restartNumberingAfterBreak="0">
    <w:nsid w:val="424C1F68"/>
    <w:multiLevelType w:val="multilevel"/>
    <w:tmpl w:val="BD365A0A"/>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5" w15:restartNumberingAfterBreak="0">
    <w:nsid w:val="497D72BD"/>
    <w:multiLevelType w:val="multilevel"/>
    <w:tmpl w:val="EEA48B9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6" w15:restartNumberingAfterBreak="0">
    <w:nsid w:val="4C5E6AE8"/>
    <w:multiLevelType w:val="multilevel"/>
    <w:tmpl w:val="2514DA6A"/>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7" w15:restartNumberingAfterBreak="0">
    <w:nsid w:val="58063474"/>
    <w:multiLevelType w:val="multilevel"/>
    <w:tmpl w:val="A100EA8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8" w15:restartNumberingAfterBreak="0">
    <w:nsid w:val="5954324B"/>
    <w:multiLevelType w:val="multilevel"/>
    <w:tmpl w:val="2CAC2700"/>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19" w15:restartNumberingAfterBreak="0">
    <w:nsid w:val="5FF914FB"/>
    <w:multiLevelType w:val="multilevel"/>
    <w:tmpl w:val="33522D50"/>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0" w15:restartNumberingAfterBreak="0">
    <w:nsid w:val="61E5608A"/>
    <w:multiLevelType w:val="multilevel"/>
    <w:tmpl w:val="A3D24D88"/>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1" w15:restartNumberingAfterBreak="0">
    <w:nsid w:val="672259D4"/>
    <w:multiLevelType w:val="multilevel"/>
    <w:tmpl w:val="6B6A1A5E"/>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2" w15:restartNumberingAfterBreak="0">
    <w:nsid w:val="67E63B41"/>
    <w:multiLevelType w:val="multilevel"/>
    <w:tmpl w:val="33D4B080"/>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3" w15:restartNumberingAfterBreak="0">
    <w:nsid w:val="688B7CE2"/>
    <w:multiLevelType w:val="multilevel"/>
    <w:tmpl w:val="48E00922"/>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4" w15:restartNumberingAfterBreak="0">
    <w:nsid w:val="6BC521DB"/>
    <w:multiLevelType w:val="hybridMultilevel"/>
    <w:tmpl w:val="04C071BE"/>
    <w:lvl w:ilvl="0" w:tplc="04070001">
      <w:start w:val="1"/>
      <w:numFmt w:val="bullet"/>
      <w:pStyle w:val="LNum1a"/>
      <w:lvlText w:val=""/>
      <w:lvlJc w:val="left"/>
      <w:pPr>
        <w:ind w:left="720" w:hanging="360"/>
      </w:pPr>
      <w:rPr>
        <w:rFonts w:ascii="Symbol" w:hAnsi="Symbol" w:hint="default"/>
      </w:rPr>
    </w:lvl>
    <w:lvl w:ilvl="1" w:tplc="04070003" w:tentative="1">
      <w:start w:val="1"/>
      <w:numFmt w:val="bullet"/>
      <w:pStyle w:val="LNum1b"/>
      <w:lvlText w:val="o"/>
      <w:lvlJc w:val="left"/>
      <w:pPr>
        <w:ind w:left="1440" w:hanging="360"/>
      </w:pPr>
      <w:rPr>
        <w:rFonts w:ascii="Courier New" w:hAnsi="Courier New" w:cs="Courier New" w:hint="default"/>
      </w:rPr>
    </w:lvl>
    <w:lvl w:ilvl="2" w:tplc="04070005" w:tentative="1">
      <w:start w:val="1"/>
      <w:numFmt w:val="bullet"/>
      <w:pStyle w:val="LNum1c"/>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BE4604E"/>
    <w:multiLevelType w:val="multilevel"/>
    <w:tmpl w:val="1BF6EF82"/>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6" w15:restartNumberingAfterBreak="0">
    <w:nsid w:val="6C706192"/>
    <w:multiLevelType w:val="multilevel"/>
    <w:tmpl w:val="4998C90E"/>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7" w15:restartNumberingAfterBreak="0">
    <w:nsid w:val="6D9A0041"/>
    <w:multiLevelType w:val="multilevel"/>
    <w:tmpl w:val="16540688"/>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28" w15:restartNumberingAfterBreak="0">
    <w:nsid w:val="6F6C5C00"/>
    <w:multiLevelType w:val="multilevel"/>
    <w:tmpl w:val="00000000"/>
    <w:lvl w:ilvl="0">
      <w:start w:val="1"/>
      <w:numFmt w:val="decimal"/>
      <w:lvlText w:val="%1."/>
      <w:lvlJc w:val="left"/>
      <w:pPr>
        <w:tabs>
          <w:tab w:val="num" w:pos="514"/>
        </w:tabs>
        <w:ind w:left="514" w:hanging="514"/>
      </w:pPr>
      <w:rPr>
        <w:rFonts w:cs="Times New Roman"/>
      </w:rPr>
    </w:lvl>
    <w:lvl w:ilvl="1">
      <w:start w:val="1"/>
      <w:numFmt w:val="decimal"/>
      <w:lvlText w:val="%2."/>
      <w:lvlJc w:val="left"/>
      <w:pPr>
        <w:tabs>
          <w:tab w:val="num" w:pos="1028"/>
        </w:tabs>
        <w:ind w:left="1028" w:hanging="514"/>
      </w:pPr>
      <w:rPr>
        <w:rFonts w:cs="Times New Roman"/>
      </w:rPr>
    </w:lvl>
    <w:lvl w:ilvl="2">
      <w:start w:val="1"/>
      <w:numFmt w:val="decimal"/>
      <w:lvlText w:val="%3."/>
      <w:lvlJc w:val="left"/>
      <w:pPr>
        <w:tabs>
          <w:tab w:val="num" w:pos="1542"/>
        </w:tabs>
        <w:ind w:left="1542" w:hanging="514"/>
      </w:pPr>
      <w:rPr>
        <w:rFonts w:cs="Times New Roman"/>
      </w:rPr>
    </w:lvl>
    <w:lvl w:ilvl="3">
      <w:start w:val="1"/>
      <w:numFmt w:val="decimal"/>
      <w:lvlText w:val="%4."/>
      <w:lvlJc w:val="left"/>
      <w:pPr>
        <w:tabs>
          <w:tab w:val="num" w:pos="2056"/>
        </w:tabs>
        <w:ind w:left="2056" w:hanging="514"/>
      </w:pPr>
      <w:rPr>
        <w:rFonts w:cs="Times New Roman"/>
      </w:rPr>
    </w:lvl>
    <w:lvl w:ilvl="4">
      <w:start w:val="1"/>
      <w:numFmt w:val="decimal"/>
      <w:lvlText w:val="%5."/>
      <w:lvlJc w:val="left"/>
      <w:pPr>
        <w:tabs>
          <w:tab w:val="num" w:pos="2570"/>
        </w:tabs>
        <w:ind w:left="2570" w:hanging="514"/>
      </w:pPr>
      <w:rPr>
        <w:rFonts w:cs="Times New Roman"/>
      </w:rPr>
    </w:lvl>
    <w:lvl w:ilvl="5">
      <w:start w:val="1"/>
      <w:numFmt w:val="decimal"/>
      <w:lvlText w:val="%6."/>
      <w:lvlJc w:val="left"/>
      <w:pPr>
        <w:tabs>
          <w:tab w:val="num" w:pos="3084"/>
        </w:tabs>
        <w:ind w:left="3084" w:hanging="514"/>
      </w:pPr>
      <w:rPr>
        <w:rFonts w:cs="Times New Roman"/>
      </w:rPr>
    </w:lvl>
    <w:lvl w:ilvl="6">
      <w:start w:val="1"/>
      <w:numFmt w:val="decimal"/>
      <w:lvlText w:val="%7."/>
      <w:lvlJc w:val="left"/>
      <w:pPr>
        <w:tabs>
          <w:tab w:val="num" w:pos="3598"/>
        </w:tabs>
        <w:ind w:left="3598" w:hanging="514"/>
      </w:pPr>
      <w:rPr>
        <w:rFonts w:cs="Times New Roman"/>
      </w:rPr>
    </w:lvl>
    <w:lvl w:ilvl="7">
      <w:start w:val="1"/>
      <w:numFmt w:val="decimal"/>
      <w:lvlText w:val="%8."/>
      <w:lvlJc w:val="left"/>
      <w:pPr>
        <w:tabs>
          <w:tab w:val="num" w:pos="4112"/>
        </w:tabs>
        <w:ind w:left="4112" w:hanging="514"/>
      </w:pPr>
      <w:rPr>
        <w:rFonts w:cs="Times New Roman"/>
      </w:rPr>
    </w:lvl>
    <w:lvl w:ilvl="8">
      <w:start w:val="1"/>
      <w:numFmt w:val="decimal"/>
      <w:lvlText w:val="%9."/>
      <w:lvlJc w:val="left"/>
      <w:pPr>
        <w:tabs>
          <w:tab w:val="num" w:pos="4626"/>
        </w:tabs>
        <w:ind w:left="4626" w:hanging="514"/>
      </w:pPr>
      <w:rPr>
        <w:rFonts w:cs="Times New Roman"/>
      </w:rPr>
    </w:lvl>
  </w:abstractNum>
  <w:abstractNum w:abstractNumId="29" w15:restartNumberingAfterBreak="0">
    <w:nsid w:val="71464FB3"/>
    <w:multiLevelType w:val="multilevel"/>
    <w:tmpl w:val="36A010D4"/>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0" w15:restartNumberingAfterBreak="0">
    <w:nsid w:val="728112AE"/>
    <w:multiLevelType w:val="multilevel"/>
    <w:tmpl w:val="2EF6F258"/>
    <w:lvl w:ilvl="0">
      <w:start w:val="3"/>
      <w:numFmt w:val="decimal"/>
      <w:lvlText w:val=""/>
      <w:lvlJc w:val="left"/>
      <w:pPr>
        <w:ind w:left="0" w:firstLine="0"/>
      </w:pPr>
      <w:rPr>
        <w:rFonts w:hint="default"/>
      </w:rPr>
    </w:lvl>
    <w:lvl w:ilvl="1">
      <w:start w:val="1"/>
      <w:numFmt w:val="lowerLetter"/>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1" w15:restartNumberingAfterBreak="0">
    <w:nsid w:val="73C21CDA"/>
    <w:multiLevelType w:val="multilevel"/>
    <w:tmpl w:val="286E59DC"/>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2" w15:restartNumberingAfterBreak="0">
    <w:nsid w:val="762A068A"/>
    <w:multiLevelType w:val="multilevel"/>
    <w:tmpl w:val="7D081C02"/>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3" w15:restartNumberingAfterBreak="0">
    <w:nsid w:val="7A9B59FC"/>
    <w:multiLevelType w:val="multilevel"/>
    <w:tmpl w:val="3B1E70A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4" w15:restartNumberingAfterBreak="0">
    <w:nsid w:val="7BD8651E"/>
    <w:multiLevelType w:val="multilevel"/>
    <w:tmpl w:val="84E826F6"/>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5" w15:restartNumberingAfterBreak="0">
    <w:nsid w:val="7ECD57DF"/>
    <w:multiLevelType w:val="multilevel"/>
    <w:tmpl w:val="4F249A74"/>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abstractNum w:abstractNumId="36" w15:restartNumberingAfterBreak="0">
    <w:nsid w:val="7F77484C"/>
    <w:multiLevelType w:val="multilevel"/>
    <w:tmpl w:val="FECC874C"/>
    <w:lvl w:ilvl="0">
      <w:start w:val="1"/>
      <w:numFmt w:val="decimal"/>
      <w:lvlText w:val="%1."/>
      <w:lvlJc w:val="left"/>
      <w:pPr>
        <w:tabs>
          <w:tab w:val="num" w:pos="514"/>
        </w:tabs>
        <w:ind w:left="514" w:hanging="514"/>
      </w:pPr>
      <w:rPr>
        <w:rFonts w:cs="Times New Roman" w:hint="default"/>
      </w:rPr>
    </w:lvl>
    <w:lvl w:ilvl="1">
      <w:start w:val="1"/>
      <w:numFmt w:val="decimal"/>
      <w:lvlText w:val="%2."/>
      <w:lvlJc w:val="left"/>
      <w:pPr>
        <w:tabs>
          <w:tab w:val="num" w:pos="1028"/>
        </w:tabs>
        <w:ind w:left="1028" w:hanging="514"/>
      </w:pPr>
      <w:rPr>
        <w:rFonts w:cs="Times New Roman" w:hint="default"/>
      </w:rPr>
    </w:lvl>
    <w:lvl w:ilvl="2">
      <w:start w:val="1"/>
      <w:numFmt w:val="decimal"/>
      <w:lvlText w:val="%3."/>
      <w:lvlJc w:val="left"/>
      <w:pPr>
        <w:tabs>
          <w:tab w:val="num" w:pos="1542"/>
        </w:tabs>
        <w:ind w:left="1542" w:hanging="514"/>
      </w:pPr>
      <w:rPr>
        <w:rFonts w:cs="Times New Roman" w:hint="default"/>
      </w:rPr>
    </w:lvl>
    <w:lvl w:ilvl="3">
      <w:start w:val="1"/>
      <w:numFmt w:val="decimal"/>
      <w:lvlText w:val="%4."/>
      <w:lvlJc w:val="left"/>
      <w:pPr>
        <w:tabs>
          <w:tab w:val="num" w:pos="2056"/>
        </w:tabs>
        <w:ind w:left="2056" w:hanging="514"/>
      </w:pPr>
      <w:rPr>
        <w:rFonts w:cs="Times New Roman" w:hint="default"/>
      </w:rPr>
    </w:lvl>
    <w:lvl w:ilvl="4">
      <w:start w:val="1"/>
      <w:numFmt w:val="decimal"/>
      <w:lvlText w:val="%5."/>
      <w:lvlJc w:val="left"/>
      <w:pPr>
        <w:tabs>
          <w:tab w:val="num" w:pos="2570"/>
        </w:tabs>
        <w:ind w:left="2570" w:hanging="514"/>
      </w:pPr>
      <w:rPr>
        <w:rFonts w:cs="Times New Roman" w:hint="default"/>
      </w:rPr>
    </w:lvl>
    <w:lvl w:ilvl="5">
      <w:start w:val="1"/>
      <w:numFmt w:val="decimal"/>
      <w:lvlText w:val="%6."/>
      <w:lvlJc w:val="left"/>
      <w:pPr>
        <w:tabs>
          <w:tab w:val="num" w:pos="3084"/>
        </w:tabs>
        <w:ind w:left="3084" w:hanging="514"/>
      </w:pPr>
      <w:rPr>
        <w:rFonts w:cs="Times New Roman" w:hint="default"/>
      </w:rPr>
    </w:lvl>
    <w:lvl w:ilvl="6">
      <w:start w:val="1"/>
      <w:numFmt w:val="decimal"/>
      <w:lvlText w:val="%7."/>
      <w:lvlJc w:val="left"/>
      <w:pPr>
        <w:tabs>
          <w:tab w:val="num" w:pos="3598"/>
        </w:tabs>
        <w:ind w:left="3598" w:hanging="514"/>
      </w:pPr>
      <w:rPr>
        <w:rFonts w:cs="Times New Roman" w:hint="default"/>
      </w:rPr>
    </w:lvl>
    <w:lvl w:ilvl="7">
      <w:start w:val="1"/>
      <w:numFmt w:val="decimal"/>
      <w:lvlText w:val="%8."/>
      <w:lvlJc w:val="left"/>
      <w:pPr>
        <w:tabs>
          <w:tab w:val="num" w:pos="4112"/>
        </w:tabs>
        <w:ind w:left="4112" w:hanging="514"/>
      </w:pPr>
      <w:rPr>
        <w:rFonts w:cs="Times New Roman" w:hint="default"/>
      </w:rPr>
    </w:lvl>
    <w:lvl w:ilvl="8">
      <w:start w:val="1"/>
      <w:numFmt w:val="decimal"/>
      <w:lvlText w:val="%9."/>
      <w:lvlJc w:val="left"/>
      <w:pPr>
        <w:tabs>
          <w:tab w:val="num" w:pos="4626"/>
        </w:tabs>
        <w:ind w:left="4626" w:hanging="514"/>
      </w:pPr>
      <w:rPr>
        <w:rFonts w:cs="Times New Roman" w:hint="default"/>
      </w:rPr>
    </w:lvl>
  </w:abstractNum>
  <w:num w:numId="1">
    <w:abstractNumId w:val="24"/>
  </w:num>
  <w:num w:numId="2">
    <w:abstractNumId w:val="28"/>
    <w:lvlOverride w:ilvl="0">
      <w:startOverride w:val="1"/>
      <w:lvl w:ilvl="0">
        <w:start w:val="1"/>
        <w:numFmt w:val="decimal"/>
        <w:lvlText w:val="%1."/>
        <w:lvlJc w:val="left"/>
        <w:pPr>
          <w:tabs>
            <w:tab w:val="num" w:pos="514"/>
          </w:tabs>
          <w:ind w:left="514" w:hanging="514"/>
        </w:pPr>
        <w:rPr>
          <w:rFonts w:cs="Times New Roman"/>
        </w:rPr>
      </w:lvl>
    </w:lvlOverride>
  </w:num>
  <w:num w:numId="3">
    <w:abstractNumId w:val="28"/>
    <w:lvlOverride w:ilvl="0">
      <w:startOverride w:val="1"/>
      <w:lvl w:ilvl="0">
        <w:start w:val="1"/>
        <w:numFmt w:val="decimal"/>
        <w:lvlText w:val=""/>
        <w:lvlJc w:val="left"/>
      </w:lvl>
    </w:lvlOverride>
    <w:lvlOverride w:ilvl="1">
      <w:startOverride w:val="1"/>
      <w:lvl w:ilvl="1">
        <w:start w:val="1"/>
        <w:numFmt w:val="lowerLetter"/>
        <w:lvlText w:val="%2)"/>
        <w:lvlJc w:val="left"/>
        <w:pPr>
          <w:tabs>
            <w:tab w:val="num" w:pos="1028"/>
          </w:tabs>
          <w:ind w:left="1028" w:hanging="514"/>
        </w:pPr>
        <w:rPr>
          <w:rFonts w:cs="Times New Roman"/>
        </w:rPr>
      </w:lvl>
    </w:lvlOverride>
  </w:num>
  <w:num w:numId="4">
    <w:abstractNumId w:val="28"/>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1028"/>
          </w:tabs>
          <w:ind w:left="1028" w:hanging="514"/>
        </w:pPr>
        <w:rPr>
          <w:rFonts w:cs="Times New Roman"/>
        </w:rPr>
      </w:lvl>
    </w:lvlOverride>
  </w:num>
  <w:num w:numId="5">
    <w:abstractNumId w:val="28"/>
    <w:lvlOverride w:ilvl="0">
      <w:startOverride w:val="1"/>
      <w:lvl w:ilvl="0">
        <w:start w:val="1"/>
        <w:numFmt w:val="decimal"/>
        <w:lvlText w:val=""/>
        <w:lvlJc w:val="left"/>
      </w:lvl>
    </w:lvlOverride>
    <w:lvlOverride w:ilvl="1">
      <w:startOverride w:val="1"/>
      <w:lvl w:ilvl="1">
        <w:start w:val="1"/>
        <w:numFmt w:val="decimal"/>
        <w:lvlText w:val="-"/>
        <w:lvlJc w:val="left"/>
        <w:pPr>
          <w:tabs>
            <w:tab w:val="num" w:pos="1028"/>
          </w:tabs>
          <w:ind w:left="1028" w:hanging="514"/>
        </w:pPr>
        <w:rPr>
          <w:rFonts w:cs="Times New Roman"/>
        </w:rPr>
      </w:lvl>
    </w:lvlOverride>
  </w:num>
  <w:num w:numId="6">
    <w:abstractNumId w:val="2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3)"/>
        <w:lvlJc w:val="left"/>
        <w:pPr>
          <w:tabs>
            <w:tab w:val="num" w:pos="1542"/>
          </w:tabs>
          <w:ind w:left="1542" w:hanging="514"/>
        </w:pPr>
        <w:rPr>
          <w:rFonts w:cs="Times New Roman"/>
        </w:rPr>
      </w:lvl>
    </w:lvlOverride>
  </w:num>
  <w:num w:numId="7">
    <w:abstractNumId w:val="2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3)"/>
        <w:lvlJc w:val="left"/>
        <w:pPr>
          <w:tabs>
            <w:tab w:val="num" w:pos="1542"/>
          </w:tabs>
          <w:ind w:left="1542" w:hanging="514"/>
        </w:pPr>
        <w:rPr>
          <w:rFonts w:cs="Times New Roman"/>
        </w:rPr>
      </w:lvl>
    </w:lvlOverride>
  </w:num>
  <w:num w:numId="8">
    <w:abstractNumId w:val="28"/>
    <w:lvlOverride w:ilvl="0">
      <w:startOverride w:val="1"/>
      <w:lvl w:ilvl="0">
        <w:start w:val="1"/>
        <w:numFmt w:val="decimal"/>
        <w:lvlText w:val=""/>
        <w:lvlJc w:val="left"/>
      </w:lvl>
    </w:lvlOverride>
    <w:lvlOverride w:ilvl="1">
      <w:startOverride w:val="1"/>
      <w:lvl w:ilvl="1">
        <w:start w:val="1"/>
        <w:numFmt w:val="decimal"/>
        <w:lvlText w:val="-"/>
        <w:lvlJc w:val="left"/>
        <w:pPr>
          <w:tabs>
            <w:tab w:val="num" w:pos="1028"/>
          </w:tabs>
          <w:ind w:left="1028" w:hanging="514"/>
        </w:pPr>
        <w:rPr>
          <w:rFonts w:cs="Times New Roman"/>
        </w:rPr>
      </w:lvl>
    </w:lvlOverride>
  </w:num>
  <w:num w:numId="9">
    <w:abstractNumId w:val="31"/>
  </w:num>
  <w:num w:numId="10">
    <w:abstractNumId w:val="23"/>
  </w:num>
  <w:num w:numId="11">
    <w:abstractNumId w:val="21"/>
  </w:num>
  <w:num w:numId="12">
    <w:abstractNumId w:val="32"/>
  </w:num>
  <w:num w:numId="13">
    <w:abstractNumId w:val="4"/>
  </w:num>
  <w:num w:numId="14">
    <w:abstractNumId w:val="16"/>
  </w:num>
  <w:num w:numId="15">
    <w:abstractNumId w:val="35"/>
  </w:num>
  <w:num w:numId="16">
    <w:abstractNumId w:val="9"/>
  </w:num>
  <w:num w:numId="17">
    <w:abstractNumId w:val="14"/>
  </w:num>
  <w:num w:numId="18">
    <w:abstractNumId w:val="34"/>
  </w:num>
  <w:num w:numId="19">
    <w:abstractNumId w:val="7"/>
  </w:num>
  <w:num w:numId="20">
    <w:abstractNumId w:val="27"/>
  </w:num>
  <w:num w:numId="21">
    <w:abstractNumId w:val="22"/>
  </w:num>
  <w:num w:numId="22">
    <w:abstractNumId w:val="8"/>
  </w:num>
  <w:num w:numId="23">
    <w:abstractNumId w:val="18"/>
  </w:num>
  <w:num w:numId="24">
    <w:abstractNumId w:val="19"/>
  </w:num>
  <w:num w:numId="25">
    <w:abstractNumId w:val="25"/>
  </w:num>
  <w:num w:numId="26">
    <w:abstractNumId w:val="30"/>
  </w:num>
  <w:num w:numId="27">
    <w:abstractNumId w:val="33"/>
  </w:num>
  <w:num w:numId="28">
    <w:abstractNumId w:val="0"/>
  </w:num>
  <w:num w:numId="29">
    <w:abstractNumId w:val="11"/>
  </w:num>
  <w:num w:numId="30">
    <w:abstractNumId w:val="1"/>
  </w:num>
  <w:num w:numId="31">
    <w:abstractNumId w:val="12"/>
  </w:num>
  <w:num w:numId="32">
    <w:abstractNumId w:val="3"/>
  </w:num>
  <w:num w:numId="33">
    <w:abstractNumId w:val="10"/>
  </w:num>
  <w:num w:numId="34">
    <w:abstractNumId w:val="6"/>
  </w:num>
  <w:num w:numId="35">
    <w:abstractNumId w:val="36"/>
  </w:num>
  <w:num w:numId="36">
    <w:abstractNumId w:val="29"/>
  </w:num>
  <w:num w:numId="37">
    <w:abstractNumId w:val="17"/>
  </w:num>
  <w:num w:numId="38">
    <w:abstractNumId w:val="13"/>
  </w:num>
  <w:num w:numId="39">
    <w:abstractNumId w:val="2"/>
  </w:num>
  <w:num w:numId="40">
    <w:abstractNumId w:val="15"/>
  </w:num>
  <w:num w:numId="41">
    <w:abstractNumId w:val="26"/>
  </w:num>
  <w:num w:numId="42">
    <w:abstractNumId w:val="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79"/>
    <w:rsid w:val="00054264"/>
    <w:rsid w:val="0012675E"/>
    <w:rsid w:val="00155FD9"/>
    <w:rsid w:val="0044509E"/>
    <w:rsid w:val="005F3D2D"/>
    <w:rsid w:val="009D3089"/>
    <w:rsid w:val="00EA7B11"/>
    <w:rsid w:val="00EC69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E3C59-D015-419D-99A7-F52F22F1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6979"/>
    <w:pPr>
      <w:spacing w:before="0"/>
    </w:pPr>
    <w:rPr>
      <w:rFonts w:ascii="Times New Roman" w:eastAsia="Times New Roman" w:hAnsi="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t">
    <w:name w:val="txt"/>
    <w:uiPriority w:val="99"/>
    <w:rsid w:val="00EC6979"/>
    <w:pPr>
      <w:widowControl w:val="0"/>
      <w:autoSpaceDE w:val="0"/>
      <w:autoSpaceDN w:val="0"/>
      <w:adjustRightInd w:val="0"/>
      <w:spacing w:before="0" w:after="60" w:line="260" w:lineRule="exact"/>
    </w:pPr>
    <w:rPr>
      <w:rFonts w:eastAsia="Times New Roman" w:cs="Times New Roman"/>
      <w:sz w:val="20"/>
      <w:szCs w:val="20"/>
      <w:lang w:eastAsia="de-DE"/>
    </w:rPr>
  </w:style>
  <w:style w:type="character" w:customStyle="1" w:styleId="hoch">
    <w:name w:val="hoch"/>
    <w:uiPriority w:val="99"/>
    <w:rsid w:val="00EC6979"/>
    <w:rPr>
      <w:vertAlign w:val="superscript"/>
    </w:rPr>
  </w:style>
  <w:style w:type="character" w:customStyle="1" w:styleId="hvhf">
    <w:name w:val="hvh_f"/>
    <w:uiPriority w:val="99"/>
    <w:rsid w:val="00EC6979"/>
    <w:rPr>
      <w:b/>
    </w:rPr>
  </w:style>
  <w:style w:type="character" w:customStyle="1" w:styleId="hvhk">
    <w:name w:val="hvh_k"/>
    <w:uiPriority w:val="99"/>
    <w:rsid w:val="00EC6979"/>
    <w:rPr>
      <w:i/>
    </w:rPr>
  </w:style>
  <w:style w:type="paragraph" w:customStyle="1" w:styleId="LNum1a">
    <w:name w:val="LNum1a"/>
    <w:basedOn w:val="txt"/>
    <w:uiPriority w:val="99"/>
    <w:rsid w:val="00EC6979"/>
    <w:pPr>
      <w:numPr>
        <w:numId w:val="1"/>
      </w:numPr>
      <w:tabs>
        <w:tab w:val="left" w:pos="514"/>
      </w:tabs>
      <w:spacing w:after="80"/>
    </w:pPr>
  </w:style>
  <w:style w:type="paragraph" w:customStyle="1" w:styleId="LNum1atxt">
    <w:name w:val="LNum1a_txt"/>
    <w:basedOn w:val="txt"/>
    <w:uiPriority w:val="99"/>
    <w:rsid w:val="00EC6979"/>
    <w:pPr>
      <w:spacing w:after="80"/>
      <w:ind w:left="514"/>
    </w:pPr>
  </w:style>
  <w:style w:type="paragraph" w:customStyle="1" w:styleId="LNum1b">
    <w:name w:val="LNum1b"/>
    <w:basedOn w:val="txt"/>
    <w:uiPriority w:val="99"/>
    <w:rsid w:val="00EC6979"/>
    <w:pPr>
      <w:numPr>
        <w:ilvl w:val="1"/>
        <w:numId w:val="1"/>
      </w:numPr>
      <w:tabs>
        <w:tab w:val="left" w:pos="1028"/>
      </w:tabs>
      <w:spacing w:after="80"/>
    </w:pPr>
  </w:style>
  <w:style w:type="paragraph" w:customStyle="1" w:styleId="LNum1btxt">
    <w:name w:val="LNum1b_txt"/>
    <w:basedOn w:val="txt"/>
    <w:uiPriority w:val="99"/>
    <w:rsid w:val="00EC6979"/>
    <w:pPr>
      <w:spacing w:after="80"/>
      <w:ind w:left="1028"/>
    </w:pPr>
  </w:style>
  <w:style w:type="paragraph" w:customStyle="1" w:styleId="U0">
    <w:name w:val="U0"/>
    <w:basedOn w:val="txt"/>
    <w:next w:val="txt"/>
    <w:uiPriority w:val="99"/>
    <w:rsid w:val="00EC6979"/>
    <w:pPr>
      <w:spacing w:before="120" w:after="120"/>
    </w:pPr>
    <w:rPr>
      <w:b/>
    </w:rPr>
  </w:style>
  <w:style w:type="paragraph" w:customStyle="1" w:styleId="L1b">
    <w:name w:val="L1b"/>
    <w:basedOn w:val="txt"/>
    <w:uiPriority w:val="99"/>
    <w:rsid w:val="00EC6979"/>
    <w:pPr>
      <w:tabs>
        <w:tab w:val="left" w:pos="1028"/>
      </w:tabs>
      <w:spacing w:after="80"/>
      <w:ind w:left="1440" w:hanging="360"/>
    </w:pPr>
  </w:style>
  <w:style w:type="paragraph" w:customStyle="1" w:styleId="LNum1c">
    <w:name w:val="LNum1c"/>
    <w:basedOn w:val="txt"/>
    <w:uiPriority w:val="99"/>
    <w:rsid w:val="00EC6979"/>
    <w:pPr>
      <w:numPr>
        <w:ilvl w:val="2"/>
        <w:numId w:val="1"/>
      </w:numPr>
      <w:tabs>
        <w:tab w:val="left" w:pos="1542"/>
      </w:tabs>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10745</Words>
  <Characters>67694</Characters>
  <Application>Microsoft Office Word</Application>
  <DocSecurity>0</DocSecurity>
  <Lines>564</Lines>
  <Paragraphs>156</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78283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Papst, Thomas</dc:creator>
  <cp:keywords/>
  <dc:description/>
  <cp:lastModifiedBy>Papst, Thomas</cp:lastModifiedBy>
  <cp:revision>4</cp:revision>
  <dcterms:created xsi:type="dcterms:W3CDTF">2015-10-22T10:42:00Z</dcterms:created>
  <dcterms:modified xsi:type="dcterms:W3CDTF">2015-10-23T06:45:00Z</dcterms:modified>
</cp:coreProperties>
</file>